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326" w:rsidRDefault="006C0326" w:rsidP="0010323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077"/>
        <w:gridCol w:w="5387"/>
      </w:tblGrid>
      <w:tr w:rsidR="00820C2E" w:rsidRPr="00820C2E" w:rsidTr="00490295">
        <w:trPr>
          <w:cantSplit/>
          <w:trHeight w:val="1258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820C2E" w:rsidRPr="00820C2E" w:rsidRDefault="00820C2E" w:rsidP="00820C2E">
            <w:pPr>
              <w:widowControl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20C2E" w:rsidRPr="00820C2E" w:rsidRDefault="00820C2E" w:rsidP="00820C2E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</w:p>
          <w:p w:rsidR="00820C2E" w:rsidRPr="00820C2E" w:rsidRDefault="00820C2E" w:rsidP="00820C2E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97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территориальной </w:t>
            </w:r>
            <w:r w:rsidRPr="0082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избирательной комиссии </w:t>
            </w:r>
            <w:r w:rsidR="0097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Кинель-Черкасского района</w:t>
            </w:r>
            <w:r w:rsidRPr="0082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Самарской области                                                                                              от </w:t>
            </w:r>
            <w:r w:rsidR="0097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07.07.2021</w:t>
            </w:r>
            <w:r w:rsidRPr="00820C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9779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14-72</w:t>
            </w:r>
          </w:p>
          <w:p w:rsidR="00820C2E" w:rsidRPr="00820C2E" w:rsidRDefault="00820C2E" w:rsidP="00820C2E">
            <w:pPr>
              <w:widowControl w:val="0"/>
              <w:spacing w:after="0" w:line="240" w:lineRule="auto"/>
              <w:ind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779A3" w:rsidRPr="009779A3" w:rsidRDefault="00820C2E" w:rsidP="009779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bookmarkStart w:id="0" w:name="_Hlk37839462"/>
      <w:proofErr w:type="gramStart"/>
      <w:r w:rsidRPr="00820C2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Порядок приема, учета, анализа, обработки и хранения в </w:t>
      </w:r>
      <w:r w:rsidR="00C72BF2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окружной</w:t>
      </w:r>
      <w:r w:rsidRPr="00820C2E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избирательной комиссии агитационных материалов и представляемых одновременно с ними документов при проведении </w:t>
      </w:r>
      <w:r w:rsidR="00977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дополнительных </w:t>
      </w:r>
      <w:bookmarkStart w:id="1" w:name="_Hlk34298732"/>
      <w:r w:rsidR="00977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выборов </w:t>
      </w:r>
      <w:bookmarkEnd w:id="0"/>
      <w:bookmarkEnd w:id="1"/>
      <w:r w:rsidR="009779A3" w:rsidRPr="009779A3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депутата Собрания представителей сельского поселения Ерзовка муниципального района Кинель-Черкасский Самарской области четвертого созыва по одномандатному избирательному округу № 5, депутата Собрания представителей сельского поселения Кротовка муниципального района Кинель-Черкасский Самарской области четвертого созыва по одномандатному избирательному округу № 9</w:t>
      </w:r>
      <w:proofErr w:type="gramEnd"/>
    </w:p>
    <w:p w:rsidR="009779A3" w:rsidRDefault="009779A3" w:rsidP="0000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326" w:rsidRPr="006C0326" w:rsidRDefault="00103234" w:rsidP="00006238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326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B700E" w:rsidRDefault="00103234" w:rsidP="009779A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234">
        <w:rPr>
          <w:rFonts w:ascii="Times New Roman" w:hAnsi="Times New Roman" w:cs="Times New Roman"/>
          <w:sz w:val="28"/>
          <w:szCs w:val="28"/>
        </w:rPr>
        <w:t xml:space="preserve">1.1. </w:t>
      </w:r>
      <w:r w:rsidR="002F408B" w:rsidRPr="002F408B">
        <w:rPr>
          <w:rFonts w:ascii="Times New Roman" w:hAnsi="Times New Roman" w:cs="Times New Roman"/>
          <w:sz w:val="28"/>
          <w:szCs w:val="28"/>
        </w:rPr>
        <w:t xml:space="preserve">Настоящий порядок приема, учета, анализа, обработки и хранения </w:t>
      </w:r>
      <w:proofErr w:type="gramStart"/>
      <w:r w:rsidR="00820C2E" w:rsidRPr="00820C2E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" w:name="_Hlk37844328"/>
      <w:r w:rsidR="00C72BF2">
        <w:rPr>
          <w:rFonts w:ascii="Times New Roman" w:hAnsi="Times New Roman" w:cs="Times New Roman"/>
          <w:sz w:val="28"/>
          <w:szCs w:val="28"/>
        </w:rPr>
        <w:t>окружн</w:t>
      </w:r>
      <w:r w:rsidR="00DB6144">
        <w:rPr>
          <w:rFonts w:ascii="Times New Roman" w:hAnsi="Times New Roman" w:cs="Times New Roman"/>
          <w:sz w:val="28"/>
          <w:szCs w:val="28"/>
        </w:rPr>
        <w:t>ой</w:t>
      </w:r>
      <w:r w:rsidR="00820C2E" w:rsidRPr="00820C2E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 w:rsidR="00DB6144">
        <w:rPr>
          <w:rFonts w:ascii="Times New Roman" w:hAnsi="Times New Roman" w:cs="Times New Roman"/>
          <w:sz w:val="28"/>
          <w:szCs w:val="28"/>
        </w:rPr>
        <w:t>ой</w:t>
      </w:r>
      <w:r w:rsidR="00820C2E" w:rsidRPr="00820C2E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DB6144">
        <w:rPr>
          <w:rFonts w:ascii="Times New Roman" w:hAnsi="Times New Roman" w:cs="Times New Roman"/>
          <w:sz w:val="28"/>
          <w:szCs w:val="28"/>
        </w:rPr>
        <w:t>и</w:t>
      </w:r>
      <w:bookmarkEnd w:id="2"/>
      <w:r w:rsidR="002F408B" w:rsidRPr="002F408B">
        <w:rPr>
          <w:rFonts w:ascii="Times New Roman" w:hAnsi="Times New Roman" w:cs="Times New Roman"/>
          <w:sz w:val="28"/>
          <w:szCs w:val="28"/>
        </w:rPr>
        <w:t>агитационных материалов и представляемы</w:t>
      </w:r>
      <w:r w:rsidR="007328ED">
        <w:rPr>
          <w:rFonts w:ascii="Times New Roman" w:hAnsi="Times New Roman" w:cs="Times New Roman"/>
          <w:sz w:val="28"/>
          <w:szCs w:val="28"/>
        </w:rPr>
        <w:t xml:space="preserve">х </w:t>
      </w:r>
      <w:r w:rsidR="002F408B" w:rsidRPr="002F408B">
        <w:rPr>
          <w:rFonts w:ascii="Times New Roman" w:hAnsi="Times New Roman" w:cs="Times New Roman"/>
          <w:sz w:val="28"/>
          <w:szCs w:val="28"/>
        </w:rPr>
        <w:t>одновременно с ними документов</w:t>
      </w:r>
      <w:r w:rsidR="001F6544">
        <w:rPr>
          <w:rFonts w:ascii="Times New Roman" w:hAnsi="Times New Roman" w:cs="Times New Roman"/>
          <w:sz w:val="28"/>
          <w:szCs w:val="28"/>
        </w:rPr>
        <w:t>при проведении</w:t>
      </w:r>
      <w:r w:rsidR="009779A3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2F408B" w:rsidRPr="002F408B">
        <w:rPr>
          <w:rFonts w:ascii="Times New Roman" w:hAnsi="Times New Roman" w:cs="Times New Roman"/>
          <w:sz w:val="28"/>
          <w:szCs w:val="28"/>
        </w:rPr>
        <w:t>выбор</w:t>
      </w:r>
      <w:r w:rsidR="001F6544">
        <w:rPr>
          <w:rFonts w:ascii="Times New Roman" w:hAnsi="Times New Roman" w:cs="Times New Roman"/>
          <w:sz w:val="28"/>
          <w:szCs w:val="28"/>
        </w:rPr>
        <w:t>ов</w:t>
      </w:r>
      <w:r w:rsidR="009779A3" w:rsidRPr="009779A3">
        <w:rPr>
          <w:rFonts w:ascii="Times New Roman" w:hAnsi="Times New Roman" w:cs="Times New Roman"/>
          <w:sz w:val="28"/>
          <w:szCs w:val="28"/>
        </w:rPr>
        <w:t>депутата Собрания представителей сельского поселения Ерзовка муниципального района Кинель-Черкасский Самарской области четвертого созыва по одномандатному избирательному округу № 5, депутата Собрания представителей сельского поселения Кротовка муниципального района Кинель-Черкасский Самарской области четвертого созыва по одномандатному избирательному округу № 9</w:t>
      </w:r>
      <w:r w:rsidR="002F408B" w:rsidRPr="002F408B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0B700E">
        <w:rPr>
          <w:rFonts w:ascii="Times New Roman" w:hAnsi="Times New Roman" w:cs="Times New Roman"/>
          <w:sz w:val="28"/>
          <w:szCs w:val="28"/>
        </w:rPr>
        <w:t xml:space="preserve">устанавливает единую систему приема, учета, анализа обработки и хранения </w:t>
      </w:r>
      <w:r w:rsidR="00562C41">
        <w:rPr>
          <w:rFonts w:ascii="Times New Roman" w:hAnsi="Times New Roman" w:cs="Times New Roman"/>
          <w:sz w:val="28"/>
          <w:szCs w:val="28"/>
        </w:rPr>
        <w:t>печатных</w:t>
      </w:r>
      <w:proofErr w:type="gramEnd"/>
      <w:r w:rsidR="00562C41">
        <w:rPr>
          <w:rFonts w:ascii="Times New Roman" w:hAnsi="Times New Roman" w:cs="Times New Roman"/>
          <w:sz w:val="28"/>
          <w:szCs w:val="28"/>
        </w:rPr>
        <w:t xml:space="preserve"> </w:t>
      </w:r>
      <w:r w:rsidR="000B700E" w:rsidRPr="000B700E">
        <w:rPr>
          <w:rFonts w:ascii="Times New Roman" w:hAnsi="Times New Roman" w:cs="Times New Roman"/>
          <w:sz w:val="28"/>
          <w:szCs w:val="28"/>
        </w:rPr>
        <w:t xml:space="preserve">агитационных материалов или их копий, экземпляров аудиовизуальных агитационных материалов, фотографий иных агитационных материалов и их электронныхобразов (далее </w:t>
      </w:r>
      <w:proofErr w:type="gramStart"/>
      <w:r w:rsidR="000B700E" w:rsidRPr="000B700E">
        <w:rPr>
          <w:rFonts w:ascii="Times New Roman" w:hAnsi="Times New Roman" w:cs="Times New Roman"/>
          <w:sz w:val="28"/>
          <w:szCs w:val="28"/>
        </w:rPr>
        <w:t>–а</w:t>
      </w:r>
      <w:proofErr w:type="gramEnd"/>
      <w:r w:rsidR="000B700E" w:rsidRPr="000B700E">
        <w:rPr>
          <w:rFonts w:ascii="Times New Roman" w:hAnsi="Times New Roman" w:cs="Times New Roman"/>
          <w:sz w:val="28"/>
          <w:szCs w:val="28"/>
        </w:rPr>
        <w:t>гитационные материалы)</w:t>
      </w:r>
      <w:r w:rsidR="000B700E">
        <w:rPr>
          <w:rFonts w:ascii="Times New Roman" w:hAnsi="Times New Roman" w:cs="Times New Roman"/>
          <w:sz w:val="28"/>
          <w:szCs w:val="28"/>
        </w:rPr>
        <w:t xml:space="preserve"> и представляемых</w:t>
      </w:r>
      <w:r w:rsidR="000B700E" w:rsidRPr="000B700E">
        <w:rPr>
          <w:rFonts w:ascii="Times New Roman" w:hAnsi="Times New Roman" w:cs="Times New Roman"/>
          <w:sz w:val="28"/>
          <w:szCs w:val="28"/>
        </w:rPr>
        <w:t xml:space="preserve"> вместе с ними сведений в соответствии с пунктом 9 статьи 48 и пунктом 3 статьи 54 </w:t>
      </w:r>
      <w:r w:rsidR="007328ED" w:rsidRPr="007328ED">
        <w:rPr>
          <w:rFonts w:ascii="Times New Roman" w:hAnsi="Times New Roman" w:cs="Times New Roman"/>
          <w:sz w:val="28"/>
          <w:szCs w:val="28"/>
        </w:rPr>
        <w:t>Федеральн</w:t>
      </w:r>
      <w:r w:rsidR="007F228E">
        <w:rPr>
          <w:rFonts w:ascii="Times New Roman" w:hAnsi="Times New Roman" w:cs="Times New Roman"/>
          <w:sz w:val="28"/>
          <w:szCs w:val="28"/>
        </w:rPr>
        <w:t>ого</w:t>
      </w:r>
      <w:r w:rsidR="007328ED" w:rsidRPr="007328E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F228E">
        <w:rPr>
          <w:rFonts w:ascii="Times New Roman" w:hAnsi="Times New Roman" w:cs="Times New Roman"/>
          <w:sz w:val="28"/>
          <w:szCs w:val="28"/>
        </w:rPr>
        <w:t>а</w:t>
      </w:r>
      <w:r w:rsidR="007328ED" w:rsidRPr="007328ED">
        <w:rPr>
          <w:rFonts w:ascii="Times New Roman" w:hAnsi="Times New Roman" w:cs="Times New Roman"/>
          <w:sz w:val="28"/>
          <w:szCs w:val="28"/>
        </w:rPr>
        <w:t xml:space="preserve"> от 12 июня 2002 года № 67-ФЗ </w:t>
      </w:r>
      <w:r w:rsidR="000B700E" w:rsidRPr="000B700E">
        <w:rPr>
          <w:rFonts w:ascii="Times New Roman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</w:t>
      </w:r>
      <w:r w:rsidR="000B700E">
        <w:rPr>
          <w:rFonts w:ascii="Times New Roman" w:hAnsi="Times New Roman" w:cs="Times New Roman"/>
          <w:sz w:val="28"/>
          <w:szCs w:val="28"/>
        </w:rPr>
        <w:t xml:space="preserve">(далее – </w:t>
      </w:r>
      <w:proofErr w:type="gramStart"/>
      <w:r w:rsidR="000B700E">
        <w:rPr>
          <w:rFonts w:ascii="Times New Roman" w:hAnsi="Times New Roman" w:cs="Times New Roman"/>
          <w:sz w:val="28"/>
          <w:szCs w:val="28"/>
        </w:rPr>
        <w:lastRenderedPageBreak/>
        <w:t>Федеральный закон)</w:t>
      </w:r>
      <w:r w:rsidR="00DB6144">
        <w:rPr>
          <w:rFonts w:ascii="Times New Roman" w:hAnsi="Times New Roman" w:cs="Times New Roman"/>
          <w:sz w:val="28"/>
          <w:szCs w:val="28"/>
        </w:rPr>
        <w:t xml:space="preserve">, </w:t>
      </w:r>
      <w:r w:rsidR="00DB6144" w:rsidRPr="00DB6144">
        <w:rPr>
          <w:rFonts w:ascii="Times New Roman" w:hAnsi="Times New Roman" w:cs="Times New Roman"/>
          <w:sz w:val="28"/>
          <w:szCs w:val="28"/>
        </w:rPr>
        <w:t>частью 1</w:t>
      </w:r>
      <w:r w:rsidR="00DB6144">
        <w:rPr>
          <w:rFonts w:ascii="Times New Roman" w:hAnsi="Times New Roman" w:cs="Times New Roman"/>
          <w:sz w:val="28"/>
          <w:szCs w:val="28"/>
        </w:rPr>
        <w:t>1</w:t>
      </w:r>
      <w:r w:rsidR="00DB6144" w:rsidRPr="00DB6144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DB6144">
        <w:rPr>
          <w:rFonts w:ascii="Times New Roman" w:hAnsi="Times New Roman" w:cs="Times New Roman"/>
          <w:sz w:val="28"/>
          <w:szCs w:val="28"/>
        </w:rPr>
        <w:t xml:space="preserve">46и частью 4 статьи 52 </w:t>
      </w:r>
      <w:r w:rsidR="00DB6144" w:rsidRPr="00DB6144">
        <w:rPr>
          <w:rFonts w:ascii="Times New Roman" w:hAnsi="Times New Roman" w:cs="Times New Roman"/>
          <w:sz w:val="28"/>
          <w:szCs w:val="28"/>
        </w:rPr>
        <w:t>Закона Самарской области  от 31 декабря 2019 года №142-ГД «О выборах депутатов представительных органов муниципальных образований Самарской области»</w:t>
      </w:r>
      <w:r w:rsidR="00DB6144">
        <w:rPr>
          <w:rFonts w:ascii="Times New Roman" w:hAnsi="Times New Roman" w:cs="Times New Roman"/>
          <w:sz w:val="28"/>
          <w:szCs w:val="28"/>
        </w:rPr>
        <w:t xml:space="preserve"> (далее – Закон)</w:t>
      </w:r>
      <w:r w:rsidR="000B700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9138A" w:rsidRPr="00180D48" w:rsidRDefault="008A2DF3" w:rsidP="009779A3">
      <w:pPr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BB6777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2F408B" w:rsidRPr="002F408B">
        <w:rPr>
          <w:rFonts w:ascii="Times New Roman" w:hAnsi="Times New Roman" w:cs="Times New Roman"/>
          <w:sz w:val="28"/>
          <w:szCs w:val="28"/>
        </w:rPr>
        <w:t>агитационных материалов</w:t>
      </w:r>
      <w:r w:rsidR="00264567">
        <w:rPr>
          <w:rFonts w:ascii="Times New Roman" w:hAnsi="Times New Roman" w:cs="Times New Roman"/>
          <w:sz w:val="28"/>
          <w:szCs w:val="28"/>
        </w:rPr>
        <w:t xml:space="preserve"> и представляемых одновременно с ними документов</w:t>
      </w:r>
      <w:r w:rsidR="002F408B" w:rsidRPr="002F408B">
        <w:rPr>
          <w:rFonts w:ascii="Times New Roman" w:hAnsi="Times New Roman" w:cs="Times New Roman"/>
          <w:sz w:val="28"/>
          <w:szCs w:val="28"/>
        </w:rPr>
        <w:t xml:space="preserve"> в период </w:t>
      </w:r>
      <w:r w:rsidR="00BB677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9779A3">
        <w:rPr>
          <w:rFonts w:ascii="Times New Roman" w:hAnsi="Times New Roman" w:cs="Times New Roman"/>
          <w:sz w:val="28"/>
          <w:szCs w:val="28"/>
        </w:rPr>
        <w:t xml:space="preserve">дополнительных </w:t>
      </w:r>
      <w:r w:rsidR="002F408B" w:rsidRPr="002F408B">
        <w:rPr>
          <w:rFonts w:ascii="Times New Roman" w:hAnsi="Times New Roman" w:cs="Times New Roman"/>
          <w:sz w:val="28"/>
          <w:szCs w:val="28"/>
        </w:rPr>
        <w:t>выбор</w:t>
      </w:r>
      <w:r w:rsidR="001F6544">
        <w:rPr>
          <w:rFonts w:ascii="Times New Roman" w:hAnsi="Times New Roman" w:cs="Times New Roman"/>
          <w:sz w:val="28"/>
          <w:szCs w:val="28"/>
        </w:rPr>
        <w:t>ов</w:t>
      </w:r>
      <w:r w:rsidR="009779A3" w:rsidRPr="009779A3"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="009779A3" w:rsidRPr="009779A3">
        <w:rPr>
          <w:rFonts w:ascii="Times New Roman" w:hAnsi="Times New Roman" w:cs="Times New Roman"/>
          <w:sz w:val="28"/>
          <w:szCs w:val="28"/>
        </w:rPr>
        <w:br/>
        <w:t>Собрания представителей сельского поселения Ерзовка муниципального района Кинель-Черкасский Самарской области четвертого созыва по одномандатному избирательному округу № 5, депутата Собрания представителей сельского поселения Кротовка муниципального района Кинель-Черкасский Самарской области четвертого созыва по одномандатному избирательному округу № 9</w:t>
      </w:r>
      <w:r w:rsidR="00BD0E93">
        <w:rPr>
          <w:rFonts w:ascii="Times New Roman" w:hAnsi="Times New Roman" w:cs="Times New Roman"/>
          <w:sz w:val="28"/>
          <w:szCs w:val="28"/>
        </w:rPr>
        <w:t xml:space="preserve"> </w:t>
      </w:r>
      <w:r w:rsidR="007F228E">
        <w:rPr>
          <w:rFonts w:ascii="Times New Roman" w:hAnsi="Times New Roman" w:cs="Times New Roman"/>
          <w:sz w:val="28"/>
          <w:szCs w:val="28"/>
        </w:rPr>
        <w:t>организу</w:t>
      </w:r>
      <w:r w:rsidR="00240C0D">
        <w:rPr>
          <w:rFonts w:ascii="Times New Roman" w:hAnsi="Times New Roman" w:cs="Times New Roman"/>
          <w:sz w:val="28"/>
          <w:szCs w:val="28"/>
        </w:rPr>
        <w:t>ет</w:t>
      </w:r>
      <w:r w:rsidR="00BD0E93">
        <w:rPr>
          <w:rFonts w:ascii="Times New Roman" w:hAnsi="Times New Roman" w:cs="Times New Roman"/>
          <w:sz w:val="28"/>
          <w:szCs w:val="28"/>
        </w:rPr>
        <w:t xml:space="preserve"> </w:t>
      </w:r>
      <w:r w:rsidR="007328ED" w:rsidRPr="00820C2E">
        <w:rPr>
          <w:rFonts w:ascii="Times New Roman" w:hAnsi="Times New Roman" w:cs="Times New Roman"/>
          <w:sz w:val="28"/>
          <w:szCs w:val="28"/>
        </w:rPr>
        <w:t>окружн</w:t>
      </w:r>
      <w:r w:rsidR="00240C0D">
        <w:rPr>
          <w:rFonts w:ascii="Times New Roman" w:hAnsi="Times New Roman" w:cs="Times New Roman"/>
          <w:sz w:val="28"/>
          <w:szCs w:val="28"/>
        </w:rPr>
        <w:t>ая</w:t>
      </w:r>
      <w:r w:rsidR="00BD0E93">
        <w:rPr>
          <w:rFonts w:ascii="Times New Roman" w:hAnsi="Times New Roman" w:cs="Times New Roman"/>
          <w:sz w:val="28"/>
          <w:szCs w:val="28"/>
        </w:rPr>
        <w:t xml:space="preserve"> </w:t>
      </w:r>
      <w:r w:rsidR="007328ED" w:rsidRPr="00820C2E">
        <w:rPr>
          <w:rFonts w:ascii="Times New Roman" w:hAnsi="Times New Roman" w:cs="Times New Roman"/>
          <w:sz w:val="28"/>
          <w:szCs w:val="28"/>
        </w:rPr>
        <w:t>избирательн</w:t>
      </w:r>
      <w:r w:rsidR="00240C0D">
        <w:rPr>
          <w:rFonts w:ascii="Times New Roman" w:hAnsi="Times New Roman" w:cs="Times New Roman"/>
          <w:sz w:val="28"/>
          <w:szCs w:val="28"/>
        </w:rPr>
        <w:t>ая</w:t>
      </w:r>
      <w:r w:rsidR="00BD0E93">
        <w:rPr>
          <w:rFonts w:ascii="Times New Roman" w:hAnsi="Times New Roman" w:cs="Times New Roman"/>
          <w:sz w:val="28"/>
          <w:szCs w:val="28"/>
        </w:rPr>
        <w:t xml:space="preserve"> </w:t>
      </w:r>
      <w:r w:rsidR="00240C0D">
        <w:rPr>
          <w:rFonts w:ascii="Times New Roman" w:hAnsi="Times New Roman" w:cs="Times New Roman"/>
          <w:sz w:val="28"/>
          <w:szCs w:val="28"/>
        </w:rPr>
        <w:t>к</w:t>
      </w:r>
      <w:r w:rsidR="007328ED" w:rsidRPr="00820C2E">
        <w:rPr>
          <w:rFonts w:ascii="Times New Roman" w:hAnsi="Times New Roman" w:cs="Times New Roman"/>
          <w:sz w:val="28"/>
          <w:szCs w:val="28"/>
        </w:rPr>
        <w:t>омисси</w:t>
      </w:r>
      <w:r w:rsidR="00240C0D">
        <w:rPr>
          <w:rFonts w:ascii="Times New Roman" w:hAnsi="Times New Roman" w:cs="Times New Roman"/>
          <w:sz w:val="28"/>
          <w:szCs w:val="28"/>
        </w:rPr>
        <w:t>я, зарегистрировавшая кандидата (да</w:t>
      </w:r>
      <w:r w:rsidR="00DB45C8">
        <w:rPr>
          <w:rFonts w:ascii="Times New Roman" w:hAnsi="Times New Roman" w:cs="Times New Roman"/>
          <w:sz w:val="28"/>
          <w:szCs w:val="28"/>
        </w:rPr>
        <w:t>лее – комиссия</w:t>
      </w:r>
      <w:r w:rsidR="0099138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DB45C8" w:rsidRDefault="00BB6777" w:rsidP="009779A3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агитационных материалов </w:t>
      </w:r>
      <w:r w:rsidR="00F050EE">
        <w:rPr>
          <w:rFonts w:ascii="Times New Roman" w:hAnsi="Times New Roman" w:cs="Times New Roman"/>
          <w:sz w:val="28"/>
          <w:szCs w:val="28"/>
        </w:rPr>
        <w:t xml:space="preserve">в комиссии </w:t>
      </w:r>
      <w:r w:rsidR="00DB45C8">
        <w:rPr>
          <w:rFonts w:ascii="Times New Roman" w:hAnsi="Times New Roman" w:cs="Times New Roman"/>
          <w:sz w:val="28"/>
          <w:szCs w:val="28"/>
        </w:rPr>
        <w:t>осуществля</w:t>
      </w:r>
      <w:r w:rsidR="00551F58">
        <w:rPr>
          <w:rFonts w:ascii="Times New Roman" w:hAnsi="Times New Roman" w:cs="Times New Roman"/>
          <w:sz w:val="28"/>
          <w:szCs w:val="28"/>
        </w:rPr>
        <w:t>ю</w:t>
      </w:r>
      <w:r w:rsidR="00DB45C8">
        <w:rPr>
          <w:rFonts w:ascii="Times New Roman" w:hAnsi="Times New Roman" w:cs="Times New Roman"/>
          <w:sz w:val="28"/>
          <w:szCs w:val="28"/>
        </w:rPr>
        <w:t>т член</w:t>
      </w:r>
      <w:r w:rsidR="00551F58">
        <w:rPr>
          <w:rFonts w:ascii="Times New Roman" w:hAnsi="Times New Roman" w:cs="Times New Roman"/>
          <w:sz w:val="28"/>
          <w:szCs w:val="28"/>
        </w:rPr>
        <w:t>ы</w:t>
      </w:r>
      <w:r w:rsidR="00DB45C8">
        <w:rPr>
          <w:rFonts w:ascii="Times New Roman" w:hAnsi="Times New Roman" w:cs="Times New Roman"/>
          <w:sz w:val="28"/>
          <w:szCs w:val="28"/>
        </w:rPr>
        <w:t xml:space="preserve"> комиссии с правом решающего голоса </w:t>
      </w:r>
      <w:r w:rsidR="00551F58">
        <w:rPr>
          <w:rFonts w:ascii="Times New Roman" w:hAnsi="Times New Roman" w:cs="Times New Roman"/>
          <w:sz w:val="28"/>
          <w:szCs w:val="28"/>
        </w:rPr>
        <w:t>по графику работы комиссии в выборный период</w:t>
      </w:r>
      <w:r w:rsidR="00DB45C8">
        <w:rPr>
          <w:rFonts w:ascii="Times New Roman" w:hAnsi="Times New Roman" w:cs="Times New Roman"/>
          <w:sz w:val="28"/>
          <w:szCs w:val="28"/>
        </w:rPr>
        <w:t>.</w:t>
      </w:r>
    </w:p>
    <w:p w:rsidR="001D5B64" w:rsidRDefault="00103234" w:rsidP="001D5B6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8D1">
        <w:rPr>
          <w:rFonts w:ascii="Times New Roman" w:hAnsi="Times New Roman" w:cs="Times New Roman"/>
          <w:b/>
          <w:sz w:val="28"/>
          <w:szCs w:val="28"/>
        </w:rPr>
        <w:t>2. Организация работы по приему агитационных материалов и проверке представленных агитационных материалов на соответствие требованиям законодательства о порядке изготовления</w:t>
      </w:r>
    </w:p>
    <w:p w:rsidR="00CC08D1" w:rsidRPr="00CC08D1" w:rsidRDefault="00103234" w:rsidP="00CC08D1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8D1">
        <w:rPr>
          <w:rFonts w:ascii="Times New Roman" w:hAnsi="Times New Roman" w:cs="Times New Roman"/>
          <w:b/>
          <w:sz w:val="28"/>
          <w:szCs w:val="28"/>
        </w:rPr>
        <w:t xml:space="preserve"> агитационных материалов</w:t>
      </w:r>
    </w:p>
    <w:p w:rsidR="00E53642" w:rsidRDefault="00103234" w:rsidP="00BB0D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3234">
        <w:rPr>
          <w:rFonts w:ascii="Times New Roman" w:hAnsi="Times New Roman" w:cs="Times New Roman"/>
          <w:sz w:val="28"/>
          <w:szCs w:val="28"/>
        </w:rPr>
        <w:t xml:space="preserve"> 2.1. </w:t>
      </w:r>
      <w:r w:rsidR="00551F58">
        <w:rPr>
          <w:rFonts w:ascii="Times New Roman" w:hAnsi="Times New Roman" w:cs="Times New Roman"/>
          <w:sz w:val="28"/>
          <w:szCs w:val="28"/>
        </w:rPr>
        <w:t>Ч</w:t>
      </w:r>
      <w:r w:rsidR="005B0274">
        <w:rPr>
          <w:rFonts w:ascii="Times New Roman" w:hAnsi="Times New Roman" w:cs="Times New Roman"/>
          <w:sz w:val="28"/>
          <w:szCs w:val="28"/>
        </w:rPr>
        <w:t xml:space="preserve">лен </w:t>
      </w:r>
      <w:r w:rsidR="0017525F">
        <w:rPr>
          <w:rFonts w:ascii="Times New Roman" w:hAnsi="Times New Roman" w:cs="Times New Roman"/>
          <w:sz w:val="28"/>
          <w:szCs w:val="28"/>
        </w:rPr>
        <w:t>комиссии</w:t>
      </w:r>
      <w:r w:rsidR="00551F58">
        <w:rPr>
          <w:rFonts w:ascii="Times New Roman" w:hAnsi="Times New Roman" w:cs="Times New Roman"/>
          <w:sz w:val="28"/>
          <w:szCs w:val="28"/>
        </w:rPr>
        <w:t xml:space="preserve"> с правом решающего голоса (далее – член комиссии)</w:t>
      </w:r>
      <w:r w:rsidR="00B33AC7">
        <w:rPr>
          <w:rFonts w:ascii="Times New Roman" w:hAnsi="Times New Roman" w:cs="Times New Roman"/>
          <w:sz w:val="28"/>
          <w:szCs w:val="28"/>
        </w:rPr>
        <w:t>,</w:t>
      </w:r>
      <w:r w:rsidRPr="00103234">
        <w:rPr>
          <w:rFonts w:ascii="Times New Roman" w:hAnsi="Times New Roman" w:cs="Times New Roman"/>
          <w:sz w:val="28"/>
          <w:szCs w:val="28"/>
        </w:rPr>
        <w:t xml:space="preserve"> принимая от кандидата</w:t>
      </w:r>
      <w:r w:rsidR="007904EA">
        <w:rPr>
          <w:rFonts w:ascii="Times New Roman" w:hAnsi="Times New Roman" w:cs="Times New Roman"/>
          <w:sz w:val="28"/>
          <w:szCs w:val="28"/>
        </w:rPr>
        <w:t xml:space="preserve">, </w:t>
      </w:r>
      <w:r w:rsidR="00B33AC7">
        <w:rPr>
          <w:rFonts w:ascii="Times New Roman" w:hAnsi="Times New Roman" w:cs="Times New Roman"/>
          <w:sz w:val="28"/>
          <w:szCs w:val="28"/>
        </w:rPr>
        <w:t xml:space="preserve">уполномоченных представителей </w:t>
      </w:r>
      <w:r w:rsidR="007904EA">
        <w:rPr>
          <w:rFonts w:ascii="Times New Roman" w:hAnsi="Times New Roman" w:cs="Times New Roman"/>
          <w:sz w:val="28"/>
          <w:szCs w:val="28"/>
        </w:rPr>
        <w:t>по финансовым</w:t>
      </w:r>
      <w:r w:rsidR="00C9017F">
        <w:rPr>
          <w:rFonts w:ascii="Times New Roman" w:hAnsi="Times New Roman" w:cs="Times New Roman"/>
          <w:sz w:val="28"/>
          <w:szCs w:val="28"/>
        </w:rPr>
        <w:t xml:space="preserve"> вопросам</w:t>
      </w:r>
      <w:r w:rsidR="00B33AC7">
        <w:rPr>
          <w:rFonts w:ascii="Times New Roman" w:hAnsi="Times New Roman" w:cs="Times New Roman"/>
          <w:sz w:val="28"/>
          <w:szCs w:val="28"/>
        </w:rPr>
        <w:t>кандидата</w:t>
      </w:r>
      <w:r w:rsidR="007904EA">
        <w:rPr>
          <w:rFonts w:ascii="Times New Roman" w:hAnsi="Times New Roman" w:cs="Times New Roman"/>
          <w:sz w:val="28"/>
          <w:szCs w:val="28"/>
        </w:rPr>
        <w:t>, доверенных лиц</w:t>
      </w:r>
      <w:r w:rsidR="00551F58"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="005B0274">
        <w:rPr>
          <w:rFonts w:ascii="Times New Roman" w:hAnsi="Times New Roman" w:cs="Times New Roman"/>
          <w:sz w:val="28"/>
          <w:szCs w:val="28"/>
        </w:rPr>
        <w:t>(далее – уполномоченн</w:t>
      </w:r>
      <w:r w:rsidR="006825B0">
        <w:rPr>
          <w:rFonts w:ascii="Times New Roman" w:hAnsi="Times New Roman" w:cs="Times New Roman"/>
          <w:sz w:val="28"/>
          <w:szCs w:val="28"/>
        </w:rPr>
        <w:t>ое</w:t>
      </w:r>
      <w:r w:rsidR="005B0274">
        <w:rPr>
          <w:rFonts w:ascii="Times New Roman" w:hAnsi="Times New Roman" w:cs="Times New Roman"/>
          <w:sz w:val="28"/>
          <w:szCs w:val="28"/>
        </w:rPr>
        <w:t>лиц</w:t>
      </w:r>
      <w:r w:rsidR="006825B0">
        <w:rPr>
          <w:rFonts w:ascii="Times New Roman" w:hAnsi="Times New Roman" w:cs="Times New Roman"/>
          <w:sz w:val="28"/>
          <w:szCs w:val="28"/>
        </w:rPr>
        <w:t>о</w:t>
      </w:r>
      <w:r w:rsidR="005B0274">
        <w:rPr>
          <w:rFonts w:ascii="Times New Roman" w:hAnsi="Times New Roman" w:cs="Times New Roman"/>
          <w:sz w:val="28"/>
          <w:szCs w:val="28"/>
        </w:rPr>
        <w:t>)</w:t>
      </w:r>
      <w:r w:rsidRPr="00103234">
        <w:rPr>
          <w:rFonts w:ascii="Times New Roman" w:hAnsi="Times New Roman" w:cs="Times New Roman"/>
          <w:sz w:val="28"/>
          <w:szCs w:val="28"/>
        </w:rPr>
        <w:t>экземпляр агитационного материала и прилагаемы</w:t>
      </w:r>
      <w:r w:rsidR="00551F58">
        <w:rPr>
          <w:rFonts w:ascii="Times New Roman" w:hAnsi="Times New Roman" w:cs="Times New Roman"/>
          <w:sz w:val="28"/>
          <w:szCs w:val="28"/>
        </w:rPr>
        <w:t>е</w:t>
      </w:r>
      <w:r w:rsidRPr="00103234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551F58">
        <w:rPr>
          <w:rFonts w:ascii="Times New Roman" w:hAnsi="Times New Roman" w:cs="Times New Roman"/>
          <w:sz w:val="28"/>
          <w:szCs w:val="28"/>
        </w:rPr>
        <w:t>ы</w:t>
      </w:r>
      <w:r w:rsidRPr="00103234">
        <w:rPr>
          <w:rFonts w:ascii="Times New Roman" w:hAnsi="Times New Roman" w:cs="Times New Roman"/>
          <w:sz w:val="28"/>
          <w:szCs w:val="28"/>
        </w:rPr>
        <w:t xml:space="preserve">, осуществляют первоначальную проверку представленных </w:t>
      </w:r>
      <w:r w:rsidR="00443A40">
        <w:rPr>
          <w:rFonts w:ascii="Times New Roman" w:hAnsi="Times New Roman" w:cs="Times New Roman"/>
          <w:sz w:val="28"/>
          <w:szCs w:val="28"/>
        </w:rPr>
        <w:t xml:space="preserve">агитационных </w:t>
      </w:r>
      <w:r w:rsidRPr="00103234">
        <w:rPr>
          <w:rFonts w:ascii="Times New Roman" w:hAnsi="Times New Roman" w:cs="Times New Roman"/>
          <w:sz w:val="28"/>
          <w:szCs w:val="28"/>
        </w:rPr>
        <w:t>материалов и документов на соответствие требованиямзаконодательства</w:t>
      </w:r>
      <w:r w:rsidR="0017525F">
        <w:rPr>
          <w:rFonts w:ascii="Times New Roman" w:hAnsi="Times New Roman" w:cs="Times New Roman"/>
          <w:sz w:val="28"/>
          <w:szCs w:val="28"/>
        </w:rPr>
        <w:t xml:space="preserve"> о выборах</w:t>
      </w:r>
      <w:r w:rsidRPr="001032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160DF" w:rsidRDefault="0017525F" w:rsidP="00BB0D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Pr="0017525F">
        <w:rPr>
          <w:rFonts w:ascii="Times New Roman" w:hAnsi="Times New Roman" w:cs="Times New Roman"/>
          <w:sz w:val="28"/>
          <w:szCs w:val="28"/>
        </w:rPr>
        <w:t xml:space="preserve">несоответствия представленных материалов и (или) документов требованиям законодательства о выборах он </w:t>
      </w:r>
      <w:proofErr w:type="gramStart"/>
      <w:r w:rsidRPr="0017525F">
        <w:rPr>
          <w:rFonts w:ascii="Times New Roman" w:hAnsi="Times New Roman" w:cs="Times New Roman"/>
          <w:sz w:val="28"/>
          <w:szCs w:val="28"/>
        </w:rPr>
        <w:t>информирует</w:t>
      </w:r>
      <w:proofErr w:type="gramEnd"/>
      <w:r w:rsidRPr="0017525F">
        <w:rPr>
          <w:rFonts w:ascii="Times New Roman" w:hAnsi="Times New Roman" w:cs="Times New Roman"/>
          <w:sz w:val="28"/>
          <w:szCs w:val="28"/>
        </w:rPr>
        <w:t xml:space="preserve"> об этом факте уполномоченное лицо</w:t>
      </w:r>
      <w:r w:rsidR="006825B0">
        <w:rPr>
          <w:rFonts w:ascii="Times New Roman" w:hAnsi="Times New Roman" w:cs="Times New Roman"/>
          <w:sz w:val="28"/>
          <w:szCs w:val="28"/>
        </w:rPr>
        <w:t>,</w:t>
      </w:r>
      <w:r w:rsidRPr="0017525F">
        <w:rPr>
          <w:rFonts w:ascii="Times New Roman" w:hAnsi="Times New Roman" w:cs="Times New Roman"/>
          <w:sz w:val="28"/>
          <w:szCs w:val="28"/>
        </w:rPr>
        <w:t xml:space="preserve"> их представившее, делает отметку о </w:t>
      </w:r>
      <w:r w:rsidRPr="0017525F">
        <w:rPr>
          <w:rFonts w:ascii="Times New Roman" w:hAnsi="Times New Roman" w:cs="Times New Roman"/>
          <w:sz w:val="28"/>
          <w:szCs w:val="28"/>
        </w:rPr>
        <w:lastRenderedPageBreak/>
        <w:t>наличии замечаний на копии сопроводительного письма</w:t>
      </w:r>
      <w:r w:rsidR="0099138A">
        <w:rPr>
          <w:rFonts w:ascii="Times New Roman" w:hAnsi="Times New Roman" w:cs="Times New Roman"/>
          <w:sz w:val="28"/>
          <w:szCs w:val="28"/>
        </w:rPr>
        <w:t>, заверяет ее своей подписью</w:t>
      </w:r>
      <w:r w:rsidRPr="0017525F">
        <w:rPr>
          <w:rFonts w:ascii="Times New Roman" w:hAnsi="Times New Roman" w:cs="Times New Roman"/>
          <w:sz w:val="28"/>
          <w:szCs w:val="28"/>
        </w:rPr>
        <w:t xml:space="preserve"> и рекомендует повторно в согласованный срок представить материалы и (или) документы в комиссию после устранения указанного несоответствия. Одновременно о данном факте информируется председатель комиссии. </w:t>
      </w:r>
    </w:p>
    <w:p w:rsidR="00A160DF" w:rsidRPr="00A160DF" w:rsidRDefault="00103234" w:rsidP="00863F3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03234">
        <w:rPr>
          <w:rFonts w:ascii="Times New Roman" w:hAnsi="Times New Roman" w:cs="Times New Roman"/>
          <w:sz w:val="28"/>
          <w:szCs w:val="28"/>
        </w:rPr>
        <w:t xml:space="preserve">2.2. </w:t>
      </w:r>
      <w:r w:rsidR="00A160DF" w:rsidRPr="00A160DF">
        <w:rPr>
          <w:rFonts w:ascii="Times New Roman" w:hAnsi="Times New Roman" w:cs="Times New Roman"/>
          <w:sz w:val="28"/>
          <w:szCs w:val="28"/>
        </w:rPr>
        <w:t>Документы, указанные в</w:t>
      </w:r>
      <w:r w:rsidR="00A160DF">
        <w:rPr>
          <w:rFonts w:ascii="Times New Roman" w:hAnsi="Times New Roman" w:cs="Times New Roman"/>
          <w:sz w:val="28"/>
          <w:szCs w:val="28"/>
        </w:rPr>
        <w:t xml:space="preserve"> пункте 2.1 настоящего Порядка, </w:t>
      </w:r>
      <w:r w:rsidR="00A160DF" w:rsidRPr="00A160DF">
        <w:rPr>
          <w:rFonts w:ascii="Times New Roman" w:hAnsi="Times New Roman" w:cs="Times New Roman"/>
          <w:sz w:val="28"/>
          <w:szCs w:val="28"/>
        </w:rPr>
        <w:t>регистрируются в соответствии с существующим порядком регистрациидокументов в комиссии, после чего</w:t>
      </w:r>
      <w:r w:rsidR="00A160DF">
        <w:rPr>
          <w:rFonts w:ascii="Times New Roman" w:hAnsi="Times New Roman" w:cs="Times New Roman"/>
          <w:sz w:val="28"/>
          <w:szCs w:val="28"/>
        </w:rPr>
        <w:t xml:space="preserve"> копия сопроводительного письма</w:t>
      </w:r>
      <w:r w:rsidR="00863F38">
        <w:rPr>
          <w:rFonts w:ascii="Times New Roman" w:hAnsi="Times New Roman" w:cs="Times New Roman"/>
          <w:sz w:val="28"/>
          <w:szCs w:val="28"/>
        </w:rPr>
        <w:t xml:space="preserve">с </w:t>
      </w:r>
      <w:r w:rsidR="00863F38" w:rsidRPr="00863F38">
        <w:rPr>
          <w:rFonts w:ascii="Times New Roman" w:hAnsi="Times New Roman" w:cs="Times New Roman"/>
          <w:sz w:val="28"/>
          <w:szCs w:val="28"/>
        </w:rPr>
        <w:t>отметкой о получении</w:t>
      </w:r>
      <w:r w:rsidR="00A160DF" w:rsidRPr="00A160DF">
        <w:rPr>
          <w:rFonts w:ascii="Times New Roman" w:hAnsi="Times New Roman" w:cs="Times New Roman"/>
          <w:sz w:val="28"/>
          <w:szCs w:val="28"/>
        </w:rPr>
        <w:t>возвращается лицу, представившему экземпляры агитационных материалов</w:t>
      </w:r>
      <w:r w:rsidR="00863F38">
        <w:rPr>
          <w:rFonts w:ascii="Times New Roman" w:hAnsi="Times New Roman" w:cs="Times New Roman"/>
          <w:sz w:val="28"/>
          <w:szCs w:val="28"/>
        </w:rPr>
        <w:t>.</w:t>
      </w:r>
    </w:p>
    <w:p w:rsidR="00A160DF" w:rsidRDefault="00A160DF" w:rsidP="00A160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0DF">
        <w:rPr>
          <w:rFonts w:ascii="Times New Roman" w:hAnsi="Times New Roman" w:cs="Times New Roman"/>
          <w:sz w:val="28"/>
          <w:szCs w:val="28"/>
        </w:rPr>
        <w:t>2.</w:t>
      </w:r>
      <w:r w:rsidR="00863F38">
        <w:rPr>
          <w:rFonts w:ascii="Times New Roman" w:hAnsi="Times New Roman" w:cs="Times New Roman"/>
          <w:sz w:val="28"/>
          <w:szCs w:val="28"/>
        </w:rPr>
        <w:t>3</w:t>
      </w:r>
      <w:r w:rsidRPr="00A160DF">
        <w:rPr>
          <w:rFonts w:ascii="Times New Roman" w:hAnsi="Times New Roman" w:cs="Times New Roman"/>
          <w:sz w:val="28"/>
          <w:szCs w:val="28"/>
        </w:rPr>
        <w:t>. В случае представления в</w:t>
      </w:r>
      <w:r>
        <w:rPr>
          <w:rFonts w:ascii="Times New Roman" w:hAnsi="Times New Roman" w:cs="Times New Roman"/>
          <w:sz w:val="28"/>
          <w:szCs w:val="28"/>
        </w:rPr>
        <w:t xml:space="preserve"> комиссию </w:t>
      </w:r>
      <w:r w:rsidR="00443A40">
        <w:rPr>
          <w:rFonts w:ascii="Times New Roman" w:hAnsi="Times New Roman" w:cs="Times New Roman"/>
          <w:sz w:val="28"/>
          <w:szCs w:val="28"/>
        </w:rPr>
        <w:t xml:space="preserve">агитационных </w:t>
      </w:r>
      <w:r>
        <w:rPr>
          <w:rFonts w:ascii="Times New Roman" w:hAnsi="Times New Roman" w:cs="Times New Roman"/>
          <w:sz w:val="28"/>
          <w:szCs w:val="28"/>
        </w:rPr>
        <w:t xml:space="preserve">материалов на внешних </w:t>
      </w:r>
      <w:r w:rsidRPr="00A160DF">
        <w:rPr>
          <w:rFonts w:ascii="Times New Roman" w:hAnsi="Times New Roman" w:cs="Times New Roman"/>
          <w:sz w:val="28"/>
          <w:szCs w:val="28"/>
        </w:rPr>
        <w:t>носителях (дискетах, оптических компа</w:t>
      </w:r>
      <w:r>
        <w:rPr>
          <w:rFonts w:ascii="Times New Roman" w:hAnsi="Times New Roman" w:cs="Times New Roman"/>
          <w:sz w:val="28"/>
          <w:szCs w:val="28"/>
        </w:rPr>
        <w:t xml:space="preserve">кт-дисках CD-R, CD-RW, DVD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либо</w:t>
      </w:r>
      <w:proofErr w:type="gramEnd"/>
      <w:r w:rsidRPr="00A160DF">
        <w:rPr>
          <w:rFonts w:ascii="Times New Roman" w:hAnsi="Times New Roman" w:cs="Times New Roman"/>
          <w:sz w:val="28"/>
          <w:szCs w:val="28"/>
        </w:rPr>
        <w:t>USBFlashDrive</w:t>
      </w:r>
      <w:proofErr w:type="spellEnd"/>
      <w:r w:rsidRPr="00A160DF">
        <w:rPr>
          <w:rFonts w:ascii="Times New Roman" w:hAnsi="Times New Roman" w:cs="Times New Roman"/>
          <w:sz w:val="28"/>
          <w:szCs w:val="28"/>
        </w:rPr>
        <w:t>) внешни</w:t>
      </w:r>
      <w:r w:rsidR="00B27DBB">
        <w:rPr>
          <w:rFonts w:ascii="Times New Roman" w:hAnsi="Times New Roman" w:cs="Times New Roman"/>
          <w:sz w:val="28"/>
          <w:szCs w:val="28"/>
        </w:rPr>
        <w:t>й</w:t>
      </w:r>
      <w:r w:rsidRPr="00A160DF">
        <w:rPr>
          <w:rFonts w:ascii="Times New Roman" w:hAnsi="Times New Roman" w:cs="Times New Roman"/>
          <w:sz w:val="28"/>
          <w:szCs w:val="28"/>
        </w:rPr>
        <w:t xml:space="preserve"> носител</w:t>
      </w:r>
      <w:r w:rsidR="00B27DBB">
        <w:rPr>
          <w:rFonts w:ascii="Times New Roman" w:hAnsi="Times New Roman" w:cs="Times New Roman"/>
          <w:sz w:val="28"/>
          <w:szCs w:val="28"/>
        </w:rPr>
        <w:t>ь</w:t>
      </w:r>
      <w:r w:rsidRPr="00A160DF">
        <w:rPr>
          <w:rFonts w:ascii="Times New Roman" w:hAnsi="Times New Roman" w:cs="Times New Roman"/>
          <w:sz w:val="28"/>
          <w:szCs w:val="28"/>
        </w:rPr>
        <w:t xml:space="preserve"> подлежит проверк</w:t>
      </w:r>
      <w:r w:rsidR="00B27DBB">
        <w:rPr>
          <w:rFonts w:ascii="Times New Roman" w:hAnsi="Times New Roman" w:cs="Times New Roman"/>
          <w:sz w:val="28"/>
          <w:szCs w:val="28"/>
        </w:rPr>
        <w:t>е</w:t>
      </w:r>
      <w:r w:rsidRPr="00A160DF">
        <w:rPr>
          <w:rFonts w:ascii="Times New Roman" w:hAnsi="Times New Roman" w:cs="Times New Roman"/>
          <w:sz w:val="28"/>
          <w:szCs w:val="28"/>
        </w:rPr>
        <w:t xml:space="preserve"> наотсутств</w:t>
      </w:r>
      <w:r>
        <w:rPr>
          <w:rFonts w:ascii="Times New Roman" w:hAnsi="Times New Roman" w:cs="Times New Roman"/>
          <w:sz w:val="28"/>
          <w:szCs w:val="28"/>
        </w:rPr>
        <w:t xml:space="preserve">ие на нем вредоносных программ. </w:t>
      </w:r>
    </w:p>
    <w:p w:rsidR="00A160DF" w:rsidRPr="00A160DF" w:rsidRDefault="00A160DF" w:rsidP="00A160D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60DF">
        <w:rPr>
          <w:rFonts w:ascii="Times New Roman" w:hAnsi="Times New Roman" w:cs="Times New Roman"/>
          <w:sz w:val="28"/>
          <w:szCs w:val="28"/>
        </w:rPr>
        <w:t>Если по результатам указан</w:t>
      </w:r>
      <w:r>
        <w:rPr>
          <w:rFonts w:ascii="Times New Roman" w:hAnsi="Times New Roman" w:cs="Times New Roman"/>
          <w:sz w:val="28"/>
          <w:szCs w:val="28"/>
        </w:rPr>
        <w:t xml:space="preserve">ной проверки на соответствующем </w:t>
      </w:r>
      <w:r w:rsidRPr="00A160DF">
        <w:rPr>
          <w:rFonts w:ascii="Times New Roman" w:hAnsi="Times New Roman" w:cs="Times New Roman"/>
          <w:sz w:val="28"/>
          <w:szCs w:val="28"/>
        </w:rPr>
        <w:t>носителе будет обнаружена вредоносная программа или на носителе не будутобнаружены данные, то результ</w:t>
      </w:r>
      <w:r w:rsidR="00863F38">
        <w:rPr>
          <w:rFonts w:ascii="Times New Roman" w:hAnsi="Times New Roman" w:cs="Times New Roman"/>
          <w:sz w:val="28"/>
          <w:szCs w:val="28"/>
        </w:rPr>
        <w:t xml:space="preserve">аты проверки оформляются актом </w:t>
      </w:r>
      <w:r w:rsidR="00863F38" w:rsidRPr="00A160DF">
        <w:rPr>
          <w:rFonts w:ascii="Times New Roman" w:hAnsi="Times New Roman" w:cs="Times New Roman"/>
          <w:sz w:val="28"/>
          <w:szCs w:val="28"/>
        </w:rPr>
        <w:t>в двух экземпл</w:t>
      </w:r>
      <w:r w:rsidR="00863F38">
        <w:rPr>
          <w:rFonts w:ascii="Times New Roman" w:hAnsi="Times New Roman" w:cs="Times New Roman"/>
          <w:sz w:val="28"/>
          <w:szCs w:val="28"/>
        </w:rPr>
        <w:t xml:space="preserve">ярах по форме, </w:t>
      </w:r>
      <w:r w:rsidR="00863F38" w:rsidRPr="00A160DF">
        <w:rPr>
          <w:rFonts w:ascii="Times New Roman" w:hAnsi="Times New Roman" w:cs="Times New Roman"/>
          <w:sz w:val="28"/>
          <w:szCs w:val="28"/>
        </w:rPr>
        <w:t>установленной приложением</w:t>
      </w:r>
      <w:r w:rsidR="00863F38">
        <w:rPr>
          <w:rFonts w:ascii="Times New Roman" w:hAnsi="Times New Roman" w:cs="Times New Roman"/>
          <w:sz w:val="28"/>
          <w:szCs w:val="28"/>
        </w:rPr>
        <w:t xml:space="preserve"> № </w:t>
      </w:r>
      <w:r w:rsidR="00AD2D5A">
        <w:rPr>
          <w:rFonts w:ascii="Times New Roman" w:hAnsi="Times New Roman" w:cs="Times New Roman"/>
          <w:sz w:val="28"/>
          <w:szCs w:val="28"/>
        </w:rPr>
        <w:t>1</w:t>
      </w:r>
      <w:r w:rsidR="00863F38" w:rsidRPr="00A160DF">
        <w:rPr>
          <w:rFonts w:ascii="Times New Roman" w:hAnsi="Times New Roman" w:cs="Times New Roman"/>
          <w:sz w:val="28"/>
          <w:szCs w:val="28"/>
        </w:rPr>
        <w:t xml:space="preserve"> к н</w:t>
      </w:r>
      <w:r w:rsidR="00863F38">
        <w:rPr>
          <w:rFonts w:ascii="Times New Roman" w:hAnsi="Times New Roman" w:cs="Times New Roman"/>
          <w:sz w:val="28"/>
          <w:szCs w:val="28"/>
        </w:rPr>
        <w:t>астоящему Порядку.</w:t>
      </w:r>
      <w:r w:rsidR="00551F58">
        <w:rPr>
          <w:rFonts w:ascii="Times New Roman" w:hAnsi="Times New Roman" w:cs="Times New Roman"/>
          <w:sz w:val="28"/>
          <w:szCs w:val="28"/>
        </w:rPr>
        <w:t>О</w:t>
      </w:r>
      <w:r w:rsidRPr="00A160DF">
        <w:rPr>
          <w:rFonts w:ascii="Times New Roman" w:hAnsi="Times New Roman" w:cs="Times New Roman"/>
          <w:sz w:val="28"/>
          <w:szCs w:val="28"/>
        </w:rPr>
        <w:t>д</w:t>
      </w:r>
      <w:r w:rsidR="00551F58">
        <w:rPr>
          <w:rFonts w:ascii="Times New Roman" w:hAnsi="Times New Roman" w:cs="Times New Roman"/>
          <w:sz w:val="28"/>
          <w:szCs w:val="28"/>
        </w:rPr>
        <w:t>ин</w:t>
      </w:r>
      <w:r w:rsidRPr="00A160DF">
        <w:rPr>
          <w:rFonts w:ascii="Times New Roman" w:hAnsi="Times New Roman" w:cs="Times New Roman"/>
          <w:sz w:val="28"/>
          <w:szCs w:val="28"/>
        </w:rPr>
        <w:t xml:space="preserve"> экземпляр акта</w:t>
      </w:r>
      <w:r w:rsidR="00551F58">
        <w:rPr>
          <w:rFonts w:ascii="Times New Roman" w:hAnsi="Times New Roman" w:cs="Times New Roman"/>
          <w:sz w:val="28"/>
          <w:szCs w:val="28"/>
        </w:rPr>
        <w:t xml:space="preserve"> вручается лицу, представившему </w:t>
      </w:r>
      <w:r w:rsidR="008304AE">
        <w:rPr>
          <w:rFonts w:ascii="Times New Roman" w:hAnsi="Times New Roman" w:cs="Times New Roman"/>
          <w:sz w:val="28"/>
          <w:szCs w:val="28"/>
        </w:rPr>
        <w:t xml:space="preserve">агитационные </w:t>
      </w:r>
      <w:r w:rsidR="00551F58">
        <w:rPr>
          <w:rFonts w:ascii="Times New Roman" w:hAnsi="Times New Roman" w:cs="Times New Roman"/>
          <w:sz w:val="28"/>
          <w:szCs w:val="28"/>
        </w:rPr>
        <w:t>материалы и документы</w:t>
      </w:r>
      <w:r w:rsidRPr="00A160DF">
        <w:rPr>
          <w:rFonts w:ascii="Times New Roman" w:hAnsi="Times New Roman" w:cs="Times New Roman"/>
          <w:sz w:val="28"/>
          <w:szCs w:val="28"/>
        </w:rPr>
        <w:t>.</w:t>
      </w:r>
    </w:p>
    <w:p w:rsidR="003B4E99" w:rsidRPr="003B4E99" w:rsidRDefault="003B4E99" w:rsidP="00975B3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63F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B4E99">
        <w:rPr>
          <w:rFonts w:ascii="Times New Roman" w:hAnsi="Times New Roman" w:cs="Times New Roman"/>
          <w:sz w:val="28"/>
          <w:szCs w:val="28"/>
        </w:rPr>
        <w:t>Сопроводительное пись</w:t>
      </w:r>
      <w:r>
        <w:rPr>
          <w:rFonts w:ascii="Times New Roman" w:hAnsi="Times New Roman" w:cs="Times New Roman"/>
          <w:sz w:val="28"/>
          <w:szCs w:val="28"/>
        </w:rPr>
        <w:t xml:space="preserve">мо вместе с прилагаемыми к нему </w:t>
      </w:r>
      <w:r w:rsidR="008304AE">
        <w:rPr>
          <w:rFonts w:ascii="Times New Roman" w:hAnsi="Times New Roman" w:cs="Times New Roman"/>
          <w:sz w:val="28"/>
          <w:szCs w:val="28"/>
        </w:rPr>
        <w:t xml:space="preserve">агитационными </w:t>
      </w:r>
      <w:r w:rsidRPr="003B4E99">
        <w:rPr>
          <w:rFonts w:ascii="Times New Roman" w:hAnsi="Times New Roman" w:cs="Times New Roman"/>
          <w:sz w:val="28"/>
          <w:szCs w:val="28"/>
        </w:rPr>
        <w:t>материалами и документами, а также актом, указанным в пункте 2.</w:t>
      </w:r>
      <w:r w:rsidR="00863F38">
        <w:rPr>
          <w:rFonts w:ascii="Times New Roman" w:hAnsi="Times New Roman" w:cs="Times New Roman"/>
          <w:sz w:val="28"/>
          <w:szCs w:val="28"/>
        </w:rPr>
        <w:t>3</w:t>
      </w:r>
      <w:r w:rsidRPr="003B4E99">
        <w:rPr>
          <w:rFonts w:ascii="Times New Roman" w:hAnsi="Times New Roman" w:cs="Times New Roman"/>
          <w:sz w:val="28"/>
          <w:szCs w:val="28"/>
        </w:rPr>
        <w:t xml:space="preserve"> наст</w:t>
      </w:r>
      <w:r>
        <w:rPr>
          <w:rFonts w:ascii="Times New Roman" w:hAnsi="Times New Roman" w:cs="Times New Roman"/>
          <w:sz w:val="28"/>
          <w:szCs w:val="28"/>
        </w:rPr>
        <w:t>оящего Порядка</w:t>
      </w:r>
      <w:r w:rsidR="00863F38">
        <w:rPr>
          <w:rFonts w:ascii="Times New Roman" w:hAnsi="Times New Roman" w:cs="Times New Roman"/>
          <w:sz w:val="28"/>
          <w:szCs w:val="28"/>
        </w:rPr>
        <w:t xml:space="preserve"> (при </w:t>
      </w:r>
      <w:r w:rsidR="008304AE">
        <w:rPr>
          <w:rFonts w:ascii="Times New Roman" w:hAnsi="Times New Roman" w:cs="Times New Roman"/>
          <w:sz w:val="28"/>
          <w:szCs w:val="28"/>
        </w:rPr>
        <w:t xml:space="preserve">его </w:t>
      </w:r>
      <w:r w:rsidR="00863F38">
        <w:rPr>
          <w:rFonts w:ascii="Times New Roman" w:hAnsi="Times New Roman" w:cs="Times New Roman"/>
          <w:sz w:val="28"/>
          <w:szCs w:val="28"/>
        </w:rPr>
        <w:t>составлении)</w:t>
      </w:r>
      <w:r>
        <w:rPr>
          <w:rFonts w:ascii="Times New Roman" w:hAnsi="Times New Roman" w:cs="Times New Roman"/>
          <w:sz w:val="28"/>
          <w:szCs w:val="28"/>
        </w:rPr>
        <w:t xml:space="preserve">, представляется </w:t>
      </w:r>
      <w:r w:rsidR="0099138A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3B4E99">
        <w:rPr>
          <w:rFonts w:ascii="Times New Roman" w:hAnsi="Times New Roman" w:cs="Times New Roman"/>
          <w:sz w:val="28"/>
          <w:szCs w:val="28"/>
        </w:rPr>
        <w:t xml:space="preserve"> не позднее чем через четыре часа послерегистрации </w:t>
      </w:r>
      <w:r w:rsidR="00551F58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3B4E99">
        <w:rPr>
          <w:rFonts w:ascii="Times New Roman" w:hAnsi="Times New Roman" w:cs="Times New Roman"/>
          <w:sz w:val="28"/>
          <w:szCs w:val="28"/>
        </w:rPr>
        <w:t>документа.</w:t>
      </w:r>
    </w:p>
    <w:p w:rsidR="00B046C0" w:rsidRDefault="00A8511C" w:rsidP="00863F38">
      <w:pPr>
        <w:spacing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8511C">
        <w:rPr>
          <w:rFonts w:ascii="Times New Roman" w:hAnsi="Times New Roman" w:cs="Times New Roman"/>
          <w:b/>
          <w:sz w:val="28"/>
          <w:szCs w:val="28"/>
        </w:rPr>
        <w:t>3. Ввод сведений в задачу «Агитация» Г</w:t>
      </w:r>
      <w:r w:rsidR="00863F38">
        <w:rPr>
          <w:rFonts w:ascii="Times New Roman" w:hAnsi="Times New Roman" w:cs="Times New Roman"/>
          <w:b/>
          <w:sz w:val="28"/>
          <w:szCs w:val="28"/>
        </w:rPr>
        <w:t xml:space="preserve">осударственной автоматизированной системы </w:t>
      </w:r>
      <w:r w:rsidR="00B27DBB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 </w:t>
      </w:r>
      <w:r w:rsidRPr="00A8511C">
        <w:rPr>
          <w:rFonts w:ascii="Times New Roman" w:hAnsi="Times New Roman" w:cs="Times New Roman"/>
          <w:b/>
          <w:sz w:val="28"/>
          <w:szCs w:val="28"/>
        </w:rPr>
        <w:t>«Выборы»</w:t>
      </w:r>
    </w:p>
    <w:p w:rsidR="00A8511C" w:rsidRPr="00A8511C" w:rsidRDefault="00A8511C" w:rsidP="00B046C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511C">
        <w:rPr>
          <w:rFonts w:ascii="Times New Roman" w:hAnsi="Times New Roman" w:cs="Times New Roman"/>
          <w:sz w:val="28"/>
          <w:szCs w:val="28"/>
        </w:rPr>
        <w:t>3.1. После представления в комисси</w:t>
      </w:r>
      <w:r w:rsidR="004D38B4">
        <w:rPr>
          <w:rFonts w:ascii="Times New Roman" w:hAnsi="Times New Roman" w:cs="Times New Roman"/>
          <w:sz w:val="28"/>
          <w:szCs w:val="28"/>
        </w:rPr>
        <w:t>ю</w:t>
      </w:r>
      <w:r w:rsidRPr="00A8511C"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4D38B4">
        <w:rPr>
          <w:rFonts w:ascii="Times New Roman" w:hAnsi="Times New Roman" w:cs="Times New Roman"/>
          <w:sz w:val="28"/>
          <w:szCs w:val="28"/>
        </w:rPr>
        <w:t xml:space="preserve">пунктом 3 статьи 54 Федерального закона и </w:t>
      </w:r>
      <w:r w:rsidRPr="00A8511C">
        <w:rPr>
          <w:rFonts w:ascii="Times New Roman" w:hAnsi="Times New Roman" w:cs="Times New Roman"/>
          <w:sz w:val="28"/>
          <w:szCs w:val="28"/>
        </w:rPr>
        <w:t xml:space="preserve">частью </w:t>
      </w:r>
      <w:r w:rsidR="0031274A">
        <w:rPr>
          <w:rFonts w:ascii="Times New Roman" w:hAnsi="Times New Roman" w:cs="Times New Roman"/>
          <w:sz w:val="28"/>
          <w:szCs w:val="28"/>
        </w:rPr>
        <w:t>4</w:t>
      </w:r>
      <w:r w:rsidRPr="00A8511C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31274A">
        <w:rPr>
          <w:rFonts w:ascii="Times New Roman" w:hAnsi="Times New Roman" w:cs="Times New Roman"/>
          <w:sz w:val="28"/>
          <w:szCs w:val="28"/>
        </w:rPr>
        <w:t>52</w:t>
      </w:r>
      <w:r w:rsidRPr="00A8511C">
        <w:rPr>
          <w:rFonts w:ascii="Times New Roman" w:hAnsi="Times New Roman" w:cs="Times New Roman"/>
          <w:sz w:val="28"/>
          <w:szCs w:val="28"/>
        </w:rPr>
        <w:t xml:space="preserve"> Закона</w:t>
      </w:r>
      <w:r w:rsidR="004D38B4">
        <w:rPr>
          <w:rFonts w:ascii="Times New Roman" w:hAnsi="Times New Roman" w:cs="Times New Roman"/>
          <w:sz w:val="28"/>
          <w:szCs w:val="28"/>
        </w:rPr>
        <w:t>,</w:t>
      </w:r>
      <w:r w:rsidRPr="00A8511C">
        <w:rPr>
          <w:rFonts w:ascii="Times New Roman" w:hAnsi="Times New Roman" w:cs="Times New Roman"/>
          <w:sz w:val="28"/>
          <w:szCs w:val="28"/>
        </w:rPr>
        <w:t xml:space="preserve"> экземпляра (копии) агитационногоматериала и проверки соблюдения требований </w:t>
      </w:r>
      <w:r w:rsidRPr="00A8511C">
        <w:rPr>
          <w:rFonts w:ascii="Times New Roman" w:hAnsi="Times New Roman" w:cs="Times New Roman"/>
          <w:sz w:val="28"/>
          <w:szCs w:val="28"/>
        </w:rPr>
        <w:lastRenderedPageBreak/>
        <w:t>закон</w:t>
      </w:r>
      <w:r w:rsidR="004D38B4">
        <w:rPr>
          <w:rFonts w:ascii="Times New Roman" w:hAnsi="Times New Roman" w:cs="Times New Roman"/>
          <w:sz w:val="28"/>
          <w:szCs w:val="28"/>
        </w:rPr>
        <w:t xml:space="preserve">одательства </w:t>
      </w:r>
      <w:r w:rsidRPr="00A8511C">
        <w:rPr>
          <w:rFonts w:ascii="Times New Roman" w:hAnsi="Times New Roman" w:cs="Times New Roman"/>
          <w:sz w:val="28"/>
          <w:szCs w:val="28"/>
        </w:rPr>
        <w:t>при его изготовлении и представлении в комисси</w:t>
      </w:r>
      <w:r w:rsidR="004D38B4">
        <w:rPr>
          <w:rFonts w:ascii="Times New Roman" w:hAnsi="Times New Roman" w:cs="Times New Roman"/>
          <w:sz w:val="28"/>
          <w:szCs w:val="28"/>
        </w:rPr>
        <w:t>ю</w:t>
      </w:r>
      <w:r w:rsidR="002E2902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F4549C">
        <w:rPr>
          <w:rFonts w:ascii="Times New Roman" w:hAnsi="Times New Roman" w:cs="Times New Roman"/>
          <w:sz w:val="28"/>
          <w:szCs w:val="28"/>
        </w:rPr>
        <w:t>дает указание</w:t>
      </w:r>
      <w:r w:rsidR="004D38B4" w:rsidRPr="00F050EE">
        <w:rPr>
          <w:rFonts w:ascii="Times New Roman" w:hAnsi="Times New Roman" w:cs="Times New Roman"/>
          <w:sz w:val="28"/>
          <w:szCs w:val="28"/>
        </w:rPr>
        <w:t>системному администратору</w:t>
      </w:r>
      <w:r w:rsidR="00863F38">
        <w:rPr>
          <w:rFonts w:ascii="Times New Roman" w:hAnsi="Times New Roman" w:cs="Times New Roman"/>
          <w:sz w:val="28"/>
          <w:szCs w:val="28"/>
        </w:rPr>
        <w:t>комплекса средств автоматизациитерриториальной избирательной комиссии</w:t>
      </w:r>
      <w:r w:rsidR="00CE182F" w:rsidRPr="00CE182F">
        <w:rPr>
          <w:rFonts w:ascii="Times New Roman" w:hAnsi="Times New Roman" w:cs="Times New Roman"/>
          <w:sz w:val="28"/>
          <w:szCs w:val="28"/>
        </w:rPr>
        <w:t xml:space="preserve">Государственной автоматизированной системы Российской Федерации «Выборы» </w:t>
      </w:r>
      <w:r w:rsidR="00863F38">
        <w:rPr>
          <w:rFonts w:ascii="Times New Roman" w:hAnsi="Times New Roman" w:cs="Times New Roman"/>
          <w:sz w:val="28"/>
          <w:szCs w:val="28"/>
        </w:rPr>
        <w:t>(далее – системный администратор КСА ТИК</w:t>
      </w:r>
      <w:proofErr w:type="gramStart"/>
      <w:r w:rsidR="00863F38">
        <w:rPr>
          <w:rFonts w:ascii="Times New Roman" w:hAnsi="Times New Roman" w:cs="Times New Roman"/>
          <w:sz w:val="28"/>
          <w:szCs w:val="28"/>
        </w:rPr>
        <w:t>)</w:t>
      </w:r>
      <w:r w:rsidR="00F4549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4549C">
        <w:rPr>
          <w:rFonts w:ascii="Times New Roman" w:hAnsi="Times New Roman" w:cs="Times New Roman"/>
          <w:sz w:val="28"/>
          <w:szCs w:val="28"/>
        </w:rPr>
        <w:t>вести</w:t>
      </w:r>
      <w:r w:rsidR="004D38B4">
        <w:rPr>
          <w:rFonts w:ascii="Times New Roman" w:hAnsi="Times New Roman" w:cs="Times New Roman"/>
          <w:sz w:val="28"/>
          <w:szCs w:val="28"/>
        </w:rPr>
        <w:t xml:space="preserve"> в задачу «Агитация»</w:t>
      </w:r>
      <w:r w:rsidR="00CE182F" w:rsidRPr="00CE182F">
        <w:rPr>
          <w:rFonts w:ascii="Times New Roman" w:hAnsi="Times New Roman" w:cs="Times New Roman"/>
          <w:sz w:val="28"/>
          <w:szCs w:val="28"/>
        </w:rPr>
        <w:t xml:space="preserve">Государственной автоматизированной системы Российской Федерации «Выборы» (далее – </w:t>
      </w:r>
      <w:proofErr w:type="gramStart"/>
      <w:r w:rsidR="00CE182F" w:rsidRPr="00CE182F">
        <w:rPr>
          <w:rFonts w:ascii="Times New Roman" w:hAnsi="Times New Roman" w:cs="Times New Roman"/>
          <w:sz w:val="28"/>
          <w:szCs w:val="28"/>
        </w:rPr>
        <w:t>ГАС «Выборы»)</w:t>
      </w:r>
      <w:r w:rsidR="004D38B4">
        <w:rPr>
          <w:rFonts w:ascii="Times New Roman" w:hAnsi="Times New Roman" w:cs="Times New Roman"/>
          <w:sz w:val="28"/>
          <w:szCs w:val="28"/>
        </w:rPr>
        <w:t xml:space="preserve"> сведения о представленных в комиссию агитационных материалах</w:t>
      </w:r>
      <w:r w:rsidR="005D5658">
        <w:rPr>
          <w:rFonts w:ascii="Times New Roman" w:hAnsi="Times New Roman" w:cs="Times New Roman"/>
          <w:sz w:val="28"/>
          <w:szCs w:val="28"/>
        </w:rPr>
        <w:t xml:space="preserve">, отвечающих </w:t>
      </w:r>
      <w:r w:rsidRPr="00A8511C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863F38">
        <w:rPr>
          <w:rFonts w:ascii="Times New Roman" w:hAnsi="Times New Roman" w:cs="Times New Roman"/>
          <w:sz w:val="28"/>
          <w:szCs w:val="28"/>
        </w:rPr>
        <w:t>законодательства о выборах</w:t>
      </w:r>
      <w:r w:rsidRPr="00A851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D38B4" w:rsidRPr="00B046C0" w:rsidRDefault="00A8511C" w:rsidP="00975B31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511C">
        <w:rPr>
          <w:rFonts w:ascii="Times New Roman" w:hAnsi="Times New Roman" w:cs="Times New Roman"/>
          <w:sz w:val="28"/>
          <w:szCs w:val="28"/>
        </w:rPr>
        <w:t xml:space="preserve">3.2. </w:t>
      </w:r>
      <w:proofErr w:type="gramStart"/>
      <w:r w:rsidRPr="00A8511C">
        <w:rPr>
          <w:rFonts w:ascii="Times New Roman" w:hAnsi="Times New Roman" w:cs="Times New Roman"/>
          <w:sz w:val="28"/>
          <w:szCs w:val="28"/>
        </w:rPr>
        <w:t>Сведения о представленных в комисси</w:t>
      </w:r>
      <w:r w:rsidR="00F4549C">
        <w:rPr>
          <w:rFonts w:ascii="Times New Roman" w:hAnsi="Times New Roman" w:cs="Times New Roman"/>
          <w:sz w:val="28"/>
          <w:szCs w:val="28"/>
        </w:rPr>
        <w:t>ю</w:t>
      </w:r>
      <w:r w:rsidRPr="00A8511C">
        <w:rPr>
          <w:rFonts w:ascii="Times New Roman" w:hAnsi="Times New Roman" w:cs="Times New Roman"/>
          <w:sz w:val="28"/>
          <w:szCs w:val="28"/>
        </w:rPr>
        <w:t>агитационных материалах вводятся в</w:t>
      </w:r>
      <w:r w:rsidR="005D5658">
        <w:rPr>
          <w:rFonts w:ascii="Times New Roman" w:hAnsi="Times New Roman" w:cs="Times New Roman"/>
          <w:sz w:val="28"/>
          <w:szCs w:val="28"/>
        </w:rPr>
        <w:t xml:space="preserve"> порядке и сроки, установленные </w:t>
      </w:r>
      <w:r w:rsidRPr="00A8511C">
        <w:rPr>
          <w:rFonts w:ascii="Times New Roman" w:hAnsi="Times New Roman" w:cs="Times New Roman"/>
          <w:sz w:val="28"/>
          <w:szCs w:val="28"/>
        </w:rPr>
        <w:t>Регламентом использования Государственной автоматизированной системыРоссийской Федерации «Выбо</w:t>
      </w:r>
      <w:r w:rsidR="005D5658">
        <w:rPr>
          <w:rFonts w:ascii="Times New Roman" w:hAnsi="Times New Roman" w:cs="Times New Roman"/>
          <w:sz w:val="28"/>
          <w:szCs w:val="28"/>
        </w:rPr>
        <w:t xml:space="preserve">ры» для контроля за соблюдением </w:t>
      </w:r>
      <w:r w:rsidRPr="00A8511C">
        <w:rPr>
          <w:rFonts w:ascii="Times New Roman" w:hAnsi="Times New Roman" w:cs="Times New Roman"/>
          <w:sz w:val="28"/>
          <w:szCs w:val="28"/>
        </w:rPr>
        <w:t>установленного порядка проведения предвыборной агитации, агитации припроведении референдума, утвержденным постановлением Центральнойизбирательной комиссии Российской Федерации от 14 февраля 2013 года№ 161/1192-6 (в ред</w:t>
      </w:r>
      <w:r w:rsidR="008304AE">
        <w:rPr>
          <w:rFonts w:ascii="Times New Roman" w:hAnsi="Times New Roman" w:cs="Times New Roman"/>
          <w:sz w:val="28"/>
          <w:szCs w:val="28"/>
        </w:rPr>
        <w:t>акции</w:t>
      </w:r>
      <w:r w:rsidRPr="00A8511C">
        <w:rPr>
          <w:rFonts w:ascii="Times New Roman" w:hAnsi="Times New Roman" w:cs="Times New Roman"/>
          <w:sz w:val="28"/>
          <w:szCs w:val="28"/>
        </w:rPr>
        <w:t xml:space="preserve"> от 26 мая 2015 года № 284/1672-6</w:t>
      </w:r>
      <w:r w:rsidR="00863F38">
        <w:rPr>
          <w:rFonts w:ascii="Times New Roman" w:hAnsi="Times New Roman" w:cs="Times New Roman"/>
          <w:sz w:val="28"/>
          <w:szCs w:val="28"/>
        </w:rPr>
        <w:t>)</w:t>
      </w:r>
      <w:r w:rsidRPr="00A8511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8511C" w:rsidRPr="005D5658" w:rsidRDefault="00A8511C" w:rsidP="005D565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58">
        <w:rPr>
          <w:rFonts w:ascii="Times New Roman" w:hAnsi="Times New Roman" w:cs="Times New Roman"/>
          <w:b/>
          <w:sz w:val="28"/>
          <w:szCs w:val="28"/>
        </w:rPr>
        <w:t>4. Учет и хранение агитационных материалов,</w:t>
      </w:r>
    </w:p>
    <w:p w:rsidR="00A8511C" w:rsidRPr="005D5658" w:rsidRDefault="00A8511C" w:rsidP="005D5658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D5658">
        <w:rPr>
          <w:rFonts w:ascii="Times New Roman" w:hAnsi="Times New Roman" w:cs="Times New Roman"/>
          <w:b/>
          <w:sz w:val="28"/>
          <w:szCs w:val="28"/>
        </w:rPr>
        <w:t>представляемых</w:t>
      </w:r>
      <w:proofErr w:type="gramEnd"/>
      <w:r w:rsidRPr="005D5658">
        <w:rPr>
          <w:rFonts w:ascii="Times New Roman" w:hAnsi="Times New Roman" w:cs="Times New Roman"/>
          <w:b/>
          <w:sz w:val="28"/>
          <w:szCs w:val="28"/>
        </w:rPr>
        <w:t xml:space="preserve"> в комиссию</w:t>
      </w:r>
    </w:p>
    <w:p w:rsidR="00165EE9" w:rsidRDefault="003B4E99" w:rsidP="003B4E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3B4E99">
        <w:rPr>
          <w:rFonts w:ascii="Times New Roman" w:hAnsi="Times New Roman" w:cs="Times New Roman"/>
          <w:sz w:val="28"/>
          <w:szCs w:val="28"/>
        </w:rPr>
        <w:t>Учет</w:t>
      </w:r>
      <w:r w:rsidR="00CE182F">
        <w:rPr>
          <w:rFonts w:ascii="Times New Roman" w:hAnsi="Times New Roman" w:cs="Times New Roman"/>
          <w:sz w:val="28"/>
          <w:szCs w:val="28"/>
        </w:rPr>
        <w:t xml:space="preserve"> и</w:t>
      </w:r>
      <w:r w:rsidR="00165EE9">
        <w:rPr>
          <w:rFonts w:ascii="Times New Roman" w:hAnsi="Times New Roman" w:cs="Times New Roman"/>
          <w:sz w:val="28"/>
          <w:szCs w:val="28"/>
        </w:rPr>
        <w:t xml:space="preserve"> систематизаци</w:t>
      </w:r>
      <w:r w:rsidR="00AD2D5A">
        <w:rPr>
          <w:rFonts w:ascii="Times New Roman" w:hAnsi="Times New Roman" w:cs="Times New Roman"/>
          <w:sz w:val="28"/>
          <w:szCs w:val="28"/>
        </w:rPr>
        <w:t>ю</w:t>
      </w:r>
      <w:r w:rsidRPr="003B4E99">
        <w:rPr>
          <w:rFonts w:ascii="Times New Roman" w:hAnsi="Times New Roman" w:cs="Times New Roman"/>
          <w:sz w:val="28"/>
          <w:szCs w:val="28"/>
        </w:rPr>
        <w:t>агитацион</w:t>
      </w:r>
      <w:r>
        <w:rPr>
          <w:rFonts w:ascii="Times New Roman" w:hAnsi="Times New Roman" w:cs="Times New Roman"/>
          <w:sz w:val="28"/>
          <w:szCs w:val="28"/>
        </w:rPr>
        <w:t xml:space="preserve">ных материалов и представляемых </w:t>
      </w:r>
      <w:r w:rsidRPr="003B4E99">
        <w:rPr>
          <w:rFonts w:ascii="Times New Roman" w:hAnsi="Times New Roman" w:cs="Times New Roman"/>
          <w:sz w:val="28"/>
          <w:szCs w:val="28"/>
        </w:rPr>
        <w:t>одновременно с ними докум</w:t>
      </w:r>
      <w:r>
        <w:rPr>
          <w:rFonts w:ascii="Times New Roman" w:hAnsi="Times New Roman" w:cs="Times New Roman"/>
          <w:sz w:val="28"/>
          <w:szCs w:val="28"/>
        </w:rPr>
        <w:t>ентов осуществляет</w:t>
      </w:r>
      <w:r w:rsidR="00165EE9">
        <w:rPr>
          <w:rFonts w:ascii="Times New Roman" w:hAnsi="Times New Roman" w:cs="Times New Roman"/>
          <w:sz w:val="28"/>
          <w:szCs w:val="28"/>
        </w:rPr>
        <w:t xml:space="preserve"> председатель комиссии по форме </w:t>
      </w:r>
      <w:r w:rsidR="00165EE9" w:rsidRPr="008F7AA8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165EE9">
        <w:rPr>
          <w:rFonts w:ascii="Times New Roman" w:hAnsi="Times New Roman" w:cs="Times New Roman"/>
          <w:sz w:val="28"/>
          <w:szCs w:val="28"/>
        </w:rPr>
        <w:t xml:space="preserve">2 к настоящему </w:t>
      </w:r>
      <w:r w:rsidR="00AD2D5A">
        <w:rPr>
          <w:rFonts w:ascii="Times New Roman" w:hAnsi="Times New Roman" w:cs="Times New Roman"/>
          <w:sz w:val="28"/>
          <w:szCs w:val="28"/>
        </w:rPr>
        <w:t>П</w:t>
      </w:r>
      <w:r w:rsidR="00165EE9">
        <w:rPr>
          <w:rFonts w:ascii="Times New Roman" w:hAnsi="Times New Roman" w:cs="Times New Roman"/>
          <w:sz w:val="28"/>
          <w:szCs w:val="28"/>
        </w:rPr>
        <w:t xml:space="preserve">орядку. </w:t>
      </w:r>
    </w:p>
    <w:p w:rsidR="003B4E99" w:rsidRPr="003B4E99" w:rsidRDefault="003B4E99" w:rsidP="003B4E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E99">
        <w:rPr>
          <w:rFonts w:ascii="Times New Roman" w:hAnsi="Times New Roman" w:cs="Times New Roman"/>
          <w:sz w:val="28"/>
          <w:szCs w:val="28"/>
        </w:rPr>
        <w:t xml:space="preserve">4.2. Экземпляры агитационных материалов ипредставляемые одновременно с ними документы выдаются под роспись итолько по указанию </w:t>
      </w:r>
      <w:r w:rsidR="00165EE9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Pr="003B4E99">
        <w:rPr>
          <w:rFonts w:ascii="Times New Roman" w:hAnsi="Times New Roman" w:cs="Times New Roman"/>
          <w:sz w:val="28"/>
          <w:szCs w:val="28"/>
        </w:rPr>
        <w:t>. Пе</w:t>
      </w:r>
      <w:r>
        <w:rPr>
          <w:rFonts w:ascii="Times New Roman" w:hAnsi="Times New Roman" w:cs="Times New Roman"/>
          <w:sz w:val="28"/>
          <w:szCs w:val="28"/>
        </w:rPr>
        <w:t xml:space="preserve">ред окончанием </w:t>
      </w:r>
      <w:r w:rsidRPr="003B4E99">
        <w:rPr>
          <w:rFonts w:ascii="Times New Roman" w:hAnsi="Times New Roman" w:cs="Times New Roman"/>
          <w:sz w:val="28"/>
          <w:szCs w:val="28"/>
        </w:rPr>
        <w:t>рабочего дня документы и матер</w:t>
      </w:r>
      <w:r>
        <w:rPr>
          <w:rFonts w:ascii="Times New Roman" w:hAnsi="Times New Roman" w:cs="Times New Roman"/>
          <w:sz w:val="28"/>
          <w:szCs w:val="28"/>
        </w:rPr>
        <w:t xml:space="preserve">иалы возвращаются председателю </w:t>
      </w:r>
      <w:r w:rsidRPr="003B4E99">
        <w:rPr>
          <w:rFonts w:ascii="Times New Roman" w:hAnsi="Times New Roman" w:cs="Times New Roman"/>
          <w:sz w:val="28"/>
          <w:szCs w:val="28"/>
        </w:rPr>
        <w:t>комиссии.</w:t>
      </w:r>
    </w:p>
    <w:p w:rsidR="00975B31" w:rsidRPr="00180D48" w:rsidRDefault="003B4E99" w:rsidP="00180D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4E99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Доступ к </w:t>
      </w:r>
      <w:r w:rsidRPr="003B4E99">
        <w:rPr>
          <w:rFonts w:ascii="Times New Roman" w:hAnsi="Times New Roman" w:cs="Times New Roman"/>
          <w:sz w:val="28"/>
          <w:szCs w:val="28"/>
        </w:rPr>
        <w:t xml:space="preserve">подлинникам указанных материалов и документов осуществляется сразрешения </w:t>
      </w:r>
      <w:r w:rsidR="002045E4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Pr="003B4E99">
        <w:rPr>
          <w:rFonts w:ascii="Times New Roman" w:hAnsi="Times New Roman" w:cs="Times New Roman"/>
          <w:sz w:val="28"/>
          <w:szCs w:val="28"/>
        </w:rPr>
        <w:t>.</w:t>
      </w:r>
    </w:p>
    <w:p w:rsidR="00A8511C" w:rsidRPr="005D5658" w:rsidRDefault="00A8511C" w:rsidP="003B4E9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58">
        <w:rPr>
          <w:rFonts w:ascii="Times New Roman" w:hAnsi="Times New Roman" w:cs="Times New Roman"/>
          <w:b/>
          <w:sz w:val="28"/>
          <w:szCs w:val="28"/>
        </w:rPr>
        <w:t xml:space="preserve">5. Организация проверки </w:t>
      </w:r>
      <w:proofErr w:type="gramStart"/>
      <w:r w:rsidRPr="005D5658">
        <w:rPr>
          <w:rFonts w:ascii="Times New Roman" w:hAnsi="Times New Roman" w:cs="Times New Roman"/>
          <w:b/>
          <w:sz w:val="28"/>
          <w:szCs w:val="28"/>
        </w:rPr>
        <w:t>представленных</w:t>
      </w:r>
      <w:proofErr w:type="gramEnd"/>
      <w:r w:rsidRPr="005D5658">
        <w:rPr>
          <w:rFonts w:ascii="Times New Roman" w:hAnsi="Times New Roman" w:cs="Times New Roman"/>
          <w:b/>
          <w:sz w:val="28"/>
          <w:szCs w:val="28"/>
        </w:rPr>
        <w:t xml:space="preserve"> агитационных</w:t>
      </w:r>
    </w:p>
    <w:p w:rsidR="00A8511C" w:rsidRPr="005D5658" w:rsidRDefault="00A8511C" w:rsidP="003B4E99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58">
        <w:rPr>
          <w:rFonts w:ascii="Times New Roman" w:hAnsi="Times New Roman" w:cs="Times New Roman"/>
          <w:b/>
          <w:sz w:val="28"/>
          <w:szCs w:val="28"/>
        </w:rPr>
        <w:lastRenderedPageBreak/>
        <w:t>материалов на соответствие требованиям законодательства</w:t>
      </w:r>
    </w:p>
    <w:p w:rsidR="00975B31" w:rsidRDefault="00A8511C" w:rsidP="00975B31">
      <w:pPr>
        <w:spacing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5658">
        <w:rPr>
          <w:rFonts w:ascii="Times New Roman" w:hAnsi="Times New Roman" w:cs="Times New Roman"/>
          <w:b/>
          <w:sz w:val="28"/>
          <w:szCs w:val="28"/>
        </w:rPr>
        <w:t>о финансировании избирательн</w:t>
      </w:r>
      <w:r w:rsidR="00CE182F">
        <w:rPr>
          <w:rFonts w:ascii="Times New Roman" w:hAnsi="Times New Roman" w:cs="Times New Roman"/>
          <w:b/>
          <w:sz w:val="28"/>
          <w:szCs w:val="28"/>
        </w:rPr>
        <w:t>ой</w:t>
      </w:r>
      <w:r w:rsidRPr="005D5658">
        <w:rPr>
          <w:rFonts w:ascii="Times New Roman" w:hAnsi="Times New Roman" w:cs="Times New Roman"/>
          <w:b/>
          <w:sz w:val="28"/>
          <w:szCs w:val="28"/>
        </w:rPr>
        <w:t xml:space="preserve"> кампани</w:t>
      </w:r>
      <w:r w:rsidR="00CE182F">
        <w:rPr>
          <w:rFonts w:ascii="Times New Roman" w:hAnsi="Times New Roman" w:cs="Times New Roman"/>
          <w:b/>
          <w:sz w:val="28"/>
          <w:szCs w:val="28"/>
        </w:rPr>
        <w:t>и</w:t>
      </w:r>
    </w:p>
    <w:p w:rsidR="00A8511C" w:rsidRPr="00975B31" w:rsidRDefault="00A8511C" w:rsidP="00975B3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511C">
        <w:rPr>
          <w:rFonts w:ascii="Times New Roman" w:hAnsi="Times New Roman" w:cs="Times New Roman"/>
          <w:sz w:val="28"/>
          <w:szCs w:val="28"/>
        </w:rPr>
        <w:t>5.1. Для проведения проверки оплаты агитационного материала изсредств соответствующего избирательного фонда</w:t>
      </w:r>
      <w:r w:rsidR="00CE182F">
        <w:rPr>
          <w:rFonts w:ascii="Times New Roman" w:hAnsi="Times New Roman" w:cs="Times New Roman"/>
          <w:sz w:val="28"/>
          <w:szCs w:val="28"/>
        </w:rPr>
        <w:t xml:space="preserve"> кандидата</w:t>
      </w:r>
      <w:r w:rsidR="002045E4">
        <w:rPr>
          <w:rFonts w:ascii="Times New Roman" w:hAnsi="Times New Roman" w:cs="Times New Roman"/>
          <w:sz w:val="28"/>
          <w:szCs w:val="28"/>
        </w:rPr>
        <w:t xml:space="preserve">системным администратором КСА ТИК </w:t>
      </w:r>
      <w:r w:rsidR="00851E58">
        <w:rPr>
          <w:rFonts w:ascii="Times New Roman" w:hAnsi="Times New Roman" w:cs="Times New Roman"/>
          <w:sz w:val="28"/>
          <w:szCs w:val="28"/>
        </w:rPr>
        <w:t>осуществляется</w:t>
      </w:r>
      <w:r w:rsidRPr="00A8511C">
        <w:rPr>
          <w:rFonts w:ascii="Times New Roman" w:hAnsi="Times New Roman" w:cs="Times New Roman"/>
          <w:sz w:val="28"/>
          <w:szCs w:val="28"/>
        </w:rPr>
        <w:t>компьютерная распечатка отчета из задачи «Агитация» ГАС «Выборы» синформацией о представленных в комисси</w:t>
      </w:r>
      <w:r w:rsidR="009E2F55">
        <w:rPr>
          <w:rFonts w:ascii="Times New Roman" w:hAnsi="Times New Roman" w:cs="Times New Roman"/>
          <w:sz w:val="28"/>
          <w:szCs w:val="28"/>
        </w:rPr>
        <w:t>ю</w:t>
      </w:r>
      <w:r w:rsidR="005D5658">
        <w:rPr>
          <w:rFonts w:ascii="Times New Roman" w:hAnsi="Times New Roman" w:cs="Times New Roman"/>
          <w:sz w:val="28"/>
          <w:szCs w:val="28"/>
        </w:rPr>
        <w:t xml:space="preserve">агитационных материалах. </w:t>
      </w:r>
    </w:p>
    <w:p w:rsidR="00D86332" w:rsidRDefault="00A8511C" w:rsidP="00AD2D5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511C">
        <w:rPr>
          <w:rFonts w:ascii="Times New Roman" w:hAnsi="Times New Roman" w:cs="Times New Roman"/>
          <w:sz w:val="28"/>
          <w:szCs w:val="28"/>
        </w:rPr>
        <w:t>5.2.</w:t>
      </w:r>
      <w:r w:rsidR="002B1734">
        <w:rPr>
          <w:rFonts w:ascii="Times New Roman" w:hAnsi="Times New Roman" w:cs="Times New Roman"/>
          <w:sz w:val="28"/>
          <w:szCs w:val="28"/>
        </w:rPr>
        <w:t>После проведения проверки представленных агитационных материалов на соответствие требованиям законодательства о финансировании избирательной кампаниис</w:t>
      </w:r>
      <w:r w:rsidR="00562C41">
        <w:rPr>
          <w:rFonts w:ascii="Times New Roman" w:hAnsi="Times New Roman" w:cs="Times New Roman"/>
          <w:sz w:val="28"/>
          <w:szCs w:val="28"/>
        </w:rPr>
        <w:t xml:space="preserve">истемный администратор КСА ТИК </w:t>
      </w:r>
      <w:r w:rsidRPr="00A8511C">
        <w:rPr>
          <w:rFonts w:ascii="Times New Roman" w:hAnsi="Times New Roman" w:cs="Times New Roman"/>
          <w:sz w:val="28"/>
          <w:szCs w:val="28"/>
        </w:rPr>
        <w:t>информируе</w:t>
      </w:r>
      <w:r w:rsidR="0003065C">
        <w:rPr>
          <w:rFonts w:ascii="Times New Roman" w:hAnsi="Times New Roman" w:cs="Times New Roman"/>
          <w:sz w:val="28"/>
          <w:szCs w:val="28"/>
        </w:rPr>
        <w:t xml:space="preserve">т </w:t>
      </w:r>
      <w:r w:rsidR="002045E4">
        <w:rPr>
          <w:rFonts w:ascii="Times New Roman" w:hAnsi="Times New Roman" w:cs="Times New Roman"/>
          <w:sz w:val="28"/>
          <w:szCs w:val="28"/>
        </w:rPr>
        <w:t>председателя комиссии</w:t>
      </w:r>
      <w:r w:rsidR="0003065C">
        <w:rPr>
          <w:rFonts w:ascii="Times New Roman" w:hAnsi="Times New Roman" w:cs="Times New Roman"/>
          <w:sz w:val="28"/>
          <w:szCs w:val="28"/>
        </w:rPr>
        <w:t xml:space="preserve"> о </w:t>
      </w:r>
      <w:r w:rsidRPr="00A8511C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="00D86332">
        <w:rPr>
          <w:rFonts w:ascii="Times New Roman" w:hAnsi="Times New Roman" w:cs="Times New Roman"/>
          <w:sz w:val="28"/>
          <w:szCs w:val="28"/>
        </w:rPr>
        <w:t xml:space="preserve">проведенной проверки </w:t>
      </w:r>
      <w:r w:rsidRPr="00A8511C">
        <w:rPr>
          <w:rFonts w:ascii="Times New Roman" w:hAnsi="Times New Roman" w:cs="Times New Roman"/>
          <w:sz w:val="28"/>
          <w:szCs w:val="28"/>
        </w:rPr>
        <w:t>и вносит соответствующую запись в распечатку, указанную в пункте 5.1</w:t>
      </w:r>
      <w:r w:rsidR="0003065C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562C41">
        <w:rPr>
          <w:rFonts w:ascii="Times New Roman" w:hAnsi="Times New Roman" w:cs="Times New Roman"/>
          <w:sz w:val="28"/>
          <w:szCs w:val="28"/>
        </w:rPr>
        <w:t>после чего</w:t>
      </w:r>
      <w:r w:rsidRPr="00A8511C">
        <w:rPr>
          <w:rFonts w:ascii="Times New Roman" w:hAnsi="Times New Roman" w:cs="Times New Roman"/>
          <w:sz w:val="28"/>
          <w:szCs w:val="28"/>
        </w:rPr>
        <w:t xml:space="preserve">осуществляет ввод </w:t>
      </w:r>
      <w:r w:rsidR="00562C41">
        <w:rPr>
          <w:rFonts w:ascii="Times New Roman" w:hAnsi="Times New Roman" w:cs="Times New Roman"/>
          <w:sz w:val="28"/>
          <w:szCs w:val="28"/>
        </w:rPr>
        <w:t>указанной</w:t>
      </w:r>
      <w:r w:rsidR="0003065C">
        <w:rPr>
          <w:rFonts w:ascii="Times New Roman" w:hAnsi="Times New Roman" w:cs="Times New Roman"/>
          <w:sz w:val="28"/>
          <w:szCs w:val="28"/>
        </w:rPr>
        <w:t xml:space="preserve"> информации в задачу </w:t>
      </w:r>
      <w:r w:rsidRPr="00A8511C">
        <w:rPr>
          <w:rFonts w:ascii="Times New Roman" w:hAnsi="Times New Roman" w:cs="Times New Roman"/>
          <w:sz w:val="28"/>
          <w:szCs w:val="28"/>
        </w:rPr>
        <w:t>«Агитация» ГАС «Выборы».В случае выявления н</w:t>
      </w:r>
      <w:r w:rsidR="0003065C">
        <w:rPr>
          <w:rFonts w:ascii="Times New Roman" w:hAnsi="Times New Roman" w:cs="Times New Roman"/>
          <w:sz w:val="28"/>
          <w:szCs w:val="28"/>
        </w:rPr>
        <w:t xml:space="preserve">арушения </w:t>
      </w:r>
      <w:r w:rsidR="00562C41">
        <w:rPr>
          <w:rFonts w:ascii="Times New Roman" w:hAnsi="Times New Roman" w:cs="Times New Roman"/>
          <w:sz w:val="28"/>
          <w:szCs w:val="28"/>
        </w:rPr>
        <w:t>системный администратор КСА ТИК</w:t>
      </w:r>
      <w:r w:rsidRPr="00A8511C">
        <w:rPr>
          <w:rFonts w:ascii="Times New Roman" w:hAnsi="Times New Roman" w:cs="Times New Roman"/>
          <w:sz w:val="28"/>
          <w:szCs w:val="28"/>
        </w:rPr>
        <w:t xml:space="preserve">незамедлительно докладывает об этом </w:t>
      </w:r>
      <w:r w:rsidR="002045E4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="00D86332">
        <w:rPr>
          <w:rFonts w:ascii="Times New Roman" w:hAnsi="Times New Roman" w:cs="Times New Roman"/>
          <w:sz w:val="28"/>
          <w:szCs w:val="28"/>
        </w:rPr>
        <w:t>.</w:t>
      </w:r>
    </w:p>
    <w:p w:rsidR="002E2902" w:rsidRDefault="00A8511C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8511C">
        <w:rPr>
          <w:rFonts w:ascii="Times New Roman" w:hAnsi="Times New Roman" w:cs="Times New Roman"/>
          <w:sz w:val="28"/>
          <w:szCs w:val="28"/>
        </w:rPr>
        <w:t>5.3. Член ком</w:t>
      </w:r>
      <w:r w:rsidR="0003065C">
        <w:rPr>
          <w:rFonts w:ascii="Times New Roman" w:hAnsi="Times New Roman" w:cs="Times New Roman"/>
          <w:sz w:val="28"/>
          <w:szCs w:val="28"/>
        </w:rPr>
        <w:t xml:space="preserve">иссии, получивший информацию об </w:t>
      </w:r>
      <w:r w:rsidRPr="00A8511C">
        <w:rPr>
          <w:rFonts w:ascii="Times New Roman" w:hAnsi="Times New Roman" w:cs="Times New Roman"/>
          <w:sz w:val="28"/>
          <w:szCs w:val="28"/>
        </w:rPr>
        <w:t xml:space="preserve">обнаружении </w:t>
      </w:r>
      <w:r w:rsidR="0003065C">
        <w:rPr>
          <w:rFonts w:ascii="Times New Roman" w:hAnsi="Times New Roman" w:cs="Times New Roman"/>
          <w:sz w:val="28"/>
          <w:szCs w:val="28"/>
        </w:rPr>
        <w:t xml:space="preserve">факта распространения на </w:t>
      </w:r>
      <w:r w:rsidRPr="00A8511C">
        <w:rPr>
          <w:rFonts w:ascii="Times New Roman" w:hAnsi="Times New Roman" w:cs="Times New Roman"/>
          <w:sz w:val="28"/>
          <w:szCs w:val="28"/>
        </w:rPr>
        <w:t xml:space="preserve">соответствующей территории агитационного материала, не представленногов комиссию, а также информацию об изменении выходныхданных представленного агитационного материала, обнаружении иныхоснований, не допускающих распространение агитационного материала,незамедлительно сообщает об этом непосредственно </w:t>
      </w:r>
      <w:r w:rsidR="002045E4">
        <w:rPr>
          <w:rFonts w:ascii="Times New Roman" w:hAnsi="Times New Roman" w:cs="Times New Roman"/>
          <w:sz w:val="28"/>
          <w:szCs w:val="28"/>
        </w:rPr>
        <w:t>председателю комиссии</w:t>
      </w:r>
      <w:r w:rsidRPr="00A8511C">
        <w:rPr>
          <w:rFonts w:ascii="Times New Roman" w:hAnsi="Times New Roman" w:cs="Times New Roman"/>
          <w:sz w:val="28"/>
          <w:szCs w:val="28"/>
        </w:rPr>
        <w:t>.</w:t>
      </w:r>
    </w:p>
    <w:p w:rsidR="002E2902" w:rsidRDefault="00CE182F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 комиссии организует рассмотрение на заседании комиссии вопросов, связанных с нарушением требований действующего избирательного законодательства при изготовлении, распространении, оплате, представлении в комисси</w:t>
      </w:r>
      <w:r w:rsidR="009E5DB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агитационных материалов, ставши</w:t>
      </w:r>
      <w:r w:rsidR="009E5DB8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известным</w:t>
      </w:r>
      <w:r w:rsidR="009E5D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комиссии в рамках осуществления контроля за проведением предвыборной агитации в ходе избирательной кампании, а также в </w:t>
      </w:r>
      <w:r>
        <w:rPr>
          <w:rFonts w:ascii="Times New Roman" w:hAnsi="Times New Roman" w:cs="Times New Roman"/>
          <w:sz w:val="28"/>
          <w:szCs w:val="28"/>
        </w:rPr>
        <w:lastRenderedPageBreak/>
        <w:t>результате поступления жалоб от участников</w:t>
      </w:r>
      <w:r w:rsidR="00BE06F2">
        <w:rPr>
          <w:rFonts w:ascii="Times New Roman" w:hAnsi="Times New Roman" w:cs="Times New Roman"/>
          <w:sz w:val="28"/>
          <w:szCs w:val="28"/>
        </w:rPr>
        <w:t xml:space="preserve"> избирательного процесса, обращений правоохранительных органов и т.д.</w:t>
      </w:r>
      <w:proofErr w:type="gramEnd"/>
    </w:p>
    <w:p w:rsidR="00BE06F2" w:rsidRDefault="00BE06F2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 По результатам рассмотрения фактов, указанных в п.5</w:t>
      </w:r>
      <w:r w:rsidR="005B7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 настоящего Порядка, комиссия принимает меры в соответствии с требованиями действующего избирательного законодательства.</w:t>
      </w:r>
    </w:p>
    <w:p w:rsidR="002E2902" w:rsidRDefault="002E2902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25B0" w:rsidRDefault="006825B0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25B0" w:rsidRDefault="006825B0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25B0" w:rsidRDefault="006825B0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A3" w:rsidRDefault="009779A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A3" w:rsidRDefault="009779A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A3" w:rsidRDefault="009779A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A3" w:rsidRDefault="009779A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A3" w:rsidRDefault="009779A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A3" w:rsidRDefault="009779A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A3" w:rsidRDefault="009779A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A3" w:rsidRDefault="009779A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A3" w:rsidRDefault="009779A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A3" w:rsidRDefault="009779A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A3" w:rsidRDefault="009779A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A3" w:rsidRDefault="009779A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A3" w:rsidRDefault="009779A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A3" w:rsidRDefault="009779A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A3" w:rsidRDefault="009779A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825B0" w:rsidRDefault="006825B0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2C41" w:rsidRDefault="00562C41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2C41" w:rsidRDefault="00562C41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62C41" w:rsidRDefault="00562C41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11763" w:rsidRDefault="00711763" w:rsidP="00907A4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E2902" w:rsidRDefault="002E2902" w:rsidP="00BE06F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361"/>
        <w:gridCol w:w="5210"/>
      </w:tblGrid>
      <w:tr w:rsidR="002E2902" w:rsidTr="00E913FE">
        <w:tc>
          <w:tcPr>
            <w:tcW w:w="4361" w:type="dxa"/>
          </w:tcPr>
          <w:p w:rsidR="002E2902" w:rsidRDefault="002E2902" w:rsidP="0097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0D7290" w:rsidRDefault="000D7290" w:rsidP="0097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9A3" w:rsidRPr="009779A3" w:rsidRDefault="002E2902" w:rsidP="0097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BF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82BF5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 w:rsidR="005E53D3" w:rsidRPr="005E53D3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="005E53D3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6308C0" w:rsidRPr="006308C0">
              <w:rPr>
                <w:rFonts w:ascii="Times New Roman" w:hAnsi="Times New Roman" w:cs="Times New Roman"/>
                <w:sz w:val="24"/>
                <w:szCs w:val="24"/>
              </w:rPr>
              <w:t xml:space="preserve">приема, учета, анализа, обработки и хранения в окружной избирательной комиссии агитационных материалов и представляемых одновременно с ними документов при проведении </w:t>
            </w:r>
            <w:r w:rsidR="009779A3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дополнительных </w:t>
            </w:r>
            <w:r w:rsidR="006308C0" w:rsidRPr="006308C0">
              <w:rPr>
                <w:rFonts w:ascii="Times New Roman" w:hAnsi="Times New Roman" w:cs="Times New Roman"/>
                <w:sz w:val="24"/>
                <w:szCs w:val="24"/>
              </w:rPr>
              <w:t xml:space="preserve">выборов </w:t>
            </w:r>
            <w:r w:rsidR="009779A3" w:rsidRPr="009779A3">
              <w:rPr>
                <w:rFonts w:ascii="Times New Roman" w:hAnsi="Times New Roman" w:cs="Times New Roman"/>
                <w:sz w:val="24"/>
                <w:szCs w:val="24"/>
              </w:rPr>
              <w:t xml:space="preserve">депутата </w:t>
            </w:r>
            <w:r w:rsidR="009779A3" w:rsidRPr="009779A3">
              <w:rPr>
                <w:rFonts w:ascii="Times New Roman" w:hAnsi="Times New Roman" w:cs="Times New Roman"/>
                <w:sz w:val="24"/>
                <w:szCs w:val="24"/>
              </w:rPr>
              <w:br/>
              <w:t>Собрания представителей сельского поселения Ерзовка муниципального района Кинель-Черкасский Самарской области четвертого созыва по одномандатному избирательному округу № 5, депутата Собрания представителей сельского поселения Кротовка муниципального района Кинель-Черкасский Самарской области четвертого созыва по одномандатному избирательному округу</w:t>
            </w:r>
            <w:proofErr w:type="gramEnd"/>
            <w:r w:rsidR="009779A3" w:rsidRPr="009779A3">
              <w:rPr>
                <w:rFonts w:ascii="Times New Roman" w:hAnsi="Times New Roman" w:cs="Times New Roman"/>
                <w:sz w:val="24"/>
                <w:szCs w:val="24"/>
              </w:rPr>
              <w:t xml:space="preserve"> № 9</w:t>
            </w:r>
          </w:p>
          <w:p w:rsidR="002E2902" w:rsidRDefault="002E2902" w:rsidP="0097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2902" w:rsidRDefault="002E2902" w:rsidP="002E2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2902" w:rsidRPr="00182BF5" w:rsidRDefault="002E2902" w:rsidP="002E290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BF5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2E2902" w:rsidRDefault="002E2902" w:rsidP="002E2902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1DE">
        <w:rPr>
          <w:rFonts w:ascii="Times New Roman" w:hAnsi="Times New Roman" w:cs="Times New Roman"/>
          <w:b/>
          <w:sz w:val="24"/>
          <w:szCs w:val="24"/>
        </w:rPr>
        <w:t xml:space="preserve">проверки </w:t>
      </w:r>
      <w:r>
        <w:rPr>
          <w:rFonts w:ascii="Times New Roman" w:hAnsi="Times New Roman" w:cs="Times New Roman"/>
          <w:b/>
          <w:sz w:val="24"/>
          <w:szCs w:val="24"/>
        </w:rPr>
        <w:t>внеш</w:t>
      </w:r>
      <w:r w:rsidRPr="006E61DE">
        <w:rPr>
          <w:rFonts w:ascii="Times New Roman" w:hAnsi="Times New Roman" w:cs="Times New Roman"/>
          <w:b/>
          <w:sz w:val="24"/>
          <w:szCs w:val="24"/>
        </w:rPr>
        <w:t>н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6E61DE">
        <w:rPr>
          <w:rFonts w:ascii="Times New Roman" w:hAnsi="Times New Roman" w:cs="Times New Roman"/>
          <w:b/>
          <w:sz w:val="24"/>
          <w:szCs w:val="24"/>
        </w:rPr>
        <w:t>го носителя</w:t>
      </w:r>
    </w:p>
    <w:p w:rsidR="002E2902" w:rsidRDefault="002E2902" w:rsidP="002E2902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2E2902" w:rsidRDefault="002E2902" w:rsidP="002E2902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«____» ________________20</w:t>
      </w:r>
      <w:r w:rsidR="005E53D3">
        <w:rPr>
          <w:rFonts w:ascii="Times New Roman" w:hAnsi="Times New Roman" w:cs="Times New Roman"/>
          <w:b/>
          <w:sz w:val="24"/>
          <w:szCs w:val="24"/>
        </w:rPr>
        <w:t>2</w:t>
      </w:r>
      <w:r w:rsidR="005B7136">
        <w:rPr>
          <w:rFonts w:ascii="Times New Roman" w:hAnsi="Times New Roman" w:cs="Times New Roman"/>
          <w:b/>
          <w:sz w:val="24"/>
          <w:szCs w:val="24"/>
        </w:rPr>
        <w:t>__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</w:p>
    <w:p w:rsidR="002E2902" w:rsidRDefault="002E2902" w:rsidP="002E2902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40" w:type="dxa"/>
        <w:tblInd w:w="-34" w:type="dxa"/>
        <w:tblLook w:val="04A0"/>
      </w:tblPr>
      <w:tblGrid>
        <w:gridCol w:w="4677"/>
        <w:gridCol w:w="4963"/>
      </w:tblGrid>
      <w:tr w:rsidR="002E2902" w:rsidTr="00BE06F2">
        <w:tc>
          <w:tcPr>
            <w:tcW w:w="4677" w:type="dxa"/>
            <w:vMerge w:val="restart"/>
          </w:tcPr>
          <w:p w:rsidR="002E2902" w:rsidRDefault="002E2902" w:rsidP="00E9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Лицо (лица), осуществившее проверку внешнего носителя на отсутствие в нем вредоносных программ</w:t>
            </w:r>
          </w:p>
        </w:tc>
        <w:tc>
          <w:tcPr>
            <w:tcW w:w="4963" w:type="dxa"/>
          </w:tcPr>
          <w:p w:rsidR="002E2902" w:rsidRDefault="002E2902" w:rsidP="00E9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</w:tr>
      <w:tr w:rsidR="002E2902" w:rsidTr="00BE06F2">
        <w:tc>
          <w:tcPr>
            <w:tcW w:w="4677" w:type="dxa"/>
            <w:vMerge/>
          </w:tcPr>
          <w:p w:rsidR="002E2902" w:rsidRDefault="002E2902" w:rsidP="00E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3" w:type="dxa"/>
          </w:tcPr>
          <w:p w:rsidR="002E2902" w:rsidRDefault="002E2902" w:rsidP="00E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2902" w:rsidTr="00BE06F2">
        <w:tc>
          <w:tcPr>
            <w:tcW w:w="4677" w:type="dxa"/>
            <w:vMerge/>
          </w:tcPr>
          <w:p w:rsidR="002E2902" w:rsidRDefault="002E2902" w:rsidP="00E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3" w:type="dxa"/>
          </w:tcPr>
          <w:p w:rsidR="002E2902" w:rsidRDefault="002E2902" w:rsidP="00E91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2902" w:rsidRPr="006E61DE" w:rsidRDefault="002E2902" w:rsidP="002E2902">
      <w:pPr>
        <w:spacing w:after="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</w:p>
    <w:p w:rsidR="009F3DE5" w:rsidRDefault="002E2902" w:rsidP="00180D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DD37A0">
        <w:rPr>
          <w:rFonts w:ascii="Times New Roman" w:hAnsi="Times New Roman" w:cs="Times New Roman"/>
          <w:sz w:val="28"/>
          <w:szCs w:val="28"/>
        </w:rPr>
        <w:t xml:space="preserve"> присутствии уполномоченного лица</w:t>
      </w:r>
      <w:r w:rsidR="009F3DE5">
        <w:rPr>
          <w:rFonts w:ascii="Times New Roman" w:hAnsi="Times New Roman" w:cs="Times New Roman"/>
          <w:sz w:val="24"/>
          <w:szCs w:val="24"/>
        </w:rPr>
        <w:t>________________________</w:t>
      </w:r>
      <w:r w:rsidR="00180D48" w:rsidRPr="009F3DE5">
        <w:rPr>
          <w:rFonts w:ascii="Times New Roman" w:hAnsi="Times New Roman" w:cs="Times New Roman"/>
          <w:i/>
          <w:iCs/>
          <w:sz w:val="28"/>
          <w:szCs w:val="28"/>
        </w:rPr>
        <w:t>(фамилия, инициалы)</w:t>
      </w:r>
      <w:r>
        <w:rPr>
          <w:rFonts w:ascii="Times New Roman" w:hAnsi="Times New Roman" w:cs="Times New Roman"/>
          <w:sz w:val="28"/>
          <w:szCs w:val="28"/>
        </w:rPr>
        <w:t xml:space="preserve">установлено, что внешний носитель представлен вместе с агитационным материалом кандидата в депутаты </w:t>
      </w:r>
      <w:r w:rsidR="009779A3" w:rsidRPr="009779A3">
        <w:rPr>
          <w:rFonts w:ascii="Times New Roman" w:hAnsi="Times New Roman" w:cs="Times New Roman"/>
          <w:sz w:val="28"/>
          <w:szCs w:val="28"/>
        </w:rPr>
        <w:t>Собрания представителей сельского поселения Ерзовка, Собрания представителей сельского поселения Кротовка муниципального района Кинель-Черкасский</w:t>
      </w:r>
      <w:r w:rsidR="00BD0E93">
        <w:rPr>
          <w:rFonts w:ascii="Times New Roman" w:hAnsi="Times New Roman" w:cs="Times New Roman"/>
          <w:sz w:val="28"/>
          <w:szCs w:val="28"/>
        </w:rPr>
        <w:t xml:space="preserve"> </w:t>
      </w:r>
      <w:r w:rsidR="00180D48"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180D48">
        <w:rPr>
          <w:rFonts w:ascii="Times New Roman" w:hAnsi="Times New Roman" w:cs="Times New Roman"/>
          <w:sz w:val="28"/>
          <w:szCs w:val="28"/>
        </w:rPr>
        <w:t xml:space="preserve"> одномандатному избирательному округу №__ </w:t>
      </w:r>
      <w:r w:rsidR="009F3DE5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         </w:t>
      </w:r>
    </w:p>
    <w:p w:rsidR="002E2902" w:rsidRPr="00180D48" w:rsidRDefault="00180D48" w:rsidP="00180D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779A3">
        <w:rPr>
          <w:rFonts w:ascii="Times New Roman" w:hAnsi="Times New Roman" w:cs="Times New Roman"/>
          <w:sz w:val="28"/>
          <w:szCs w:val="28"/>
        </w:rPr>
        <w:t>(</w:t>
      </w:r>
      <w:r w:rsidRPr="009F3DE5">
        <w:rPr>
          <w:rFonts w:ascii="Times New Roman" w:hAnsi="Times New Roman" w:cs="Times New Roman"/>
          <w:i/>
          <w:iCs/>
          <w:sz w:val="28"/>
          <w:szCs w:val="28"/>
        </w:rPr>
        <w:t>фамилия, имя, отчество кандидата)</w:t>
      </w:r>
      <w:r w:rsidRPr="009F3DE5">
        <w:rPr>
          <w:rFonts w:ascii="Times New Roman" w:hAnsi="Times New Roman" w:cs="Times New Roman"/>
          <w:sz w:val="28"/>
          <w:szCs w:val="28"/>
        </w:rPr>
        <w:t>.</w:t>
      </w:r>
    </w:p>
    <w:p w:rsidR="002E2902" w:rsidRPr="00363453" w:rsidRDefault="002E2902" w:rsidP="00180D4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E2902" w:rsidRDefault="002E2902" w:rsidP="002E29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проверки выявлено: </w:t>
      </w:r>
    </w:p>
    <w:p w:rsidR="002E2902" w:rsidRDefault="002E2902" w:rsidP="002E29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34" w:type="dxa"/>
        <w:tblLook w:val="04A0"/>
      </w:tblPr>
      <w:tblGrid>
        <w:gridCol w:w="560"/>
        <w:gridCol w:w="4184"/>
        <w:gridCol w:w="2367"/>
        <w:gridCol w:w="2529"/>
      </w:tblGrid>
      <w:tr w:rsidR="002E2902" w:rsidTr="00BE06F2">
        <w:tc>
          <w:tcPr>
            <w:tcW w:w="452" w:type="dxa"/>
            <w:vAlign w:val="center"/>
          </w:tcPr>
          <w:p w:rsidR="002E2902" w:rsidRPr="00DD37A0" w:rsidRDefault="002E2902" w:rsidP="00E9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D37A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D37A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51" w:type="dxa"/>
            <w:vAlign w:val="center"/>
          </w:tcPr>
          <w:p w:rsidR="002E2902" w:rsidRPr="00DD37A0" w:rsidRDefault="002E2902" w:rsidP="00E9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A0">
              <w:rPr>
                <w:rFonts w:ascii="Times New Roman" w:hAnsi="Times New Roman" w:cs="Times New Roman"/>
                <w:b/>
                <w:sz w:val="24"/>
                <w:szCs w:val="24"/>
              </w:rPr>
              <w:t>Вид носителя (дискета, оптически</w:t>
            </w:r>
            <w:r w:rsidR="000768E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DD3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компакт-диск CD-R, CD-RW, DVD </w:t>
            </w:r>
            <w:proofErr w:type="spellStart"/>
            <w:r w:rsidRPr="00DD37A0">
              <w:rPr>
                <w:rFonts w:ascii="Times New Roman" w:hAnsi="Times New Roman" w:cs="Times New Roman"/>
                <w:b/>
                <w:sz w:val="24"/>
                <w:szCs w:val="24"/>
              </w:rPr>
              <w:t>либоUSB</w:t>
            </w:r>
            <w:proofErr w:type="spellEnd"/>
            <w:r w:rsidRPr="00DD3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D37A0">
              <w:rPr>
                <w:rFonts w:ascii="Times New Roman" w:hAnsi="Times New Roman" w:cs="Times New Roman"/>
                <w:b/>
                <w:sz w:val="24"/>
                <w:szCs w:val="24"/>
              </w:rPr>
              <w:t>FlashDrive</w:t>
            </w:r>
            <w:proofErr w:type="spellEnd"/>
            <w:r w:rsidRPr="00DD37A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393" w:type="dxa"/>
            <w:vAlign w:val="center"/>
          </w:tcPr>
          <w:p w:rsidR="002E2902" w:rsidRPr="00DD37A0" w:rsidRDefault="002E2902" w:rsidP="00E9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A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проверки</w:t>
            </w:r>
          </w:p>
        </w:tc>
        <w:tc>
          <w:tcPr>
            <w:tcW w:w="2544" w:type="dxa"/>
            <w:vAlign w:val="center"/>
          </w:tcPr>
          <w:p w:rsidR="002E2902" w:rsidRPr="00DD37A0" w:rsidRDefault="002E2902" w:rsidP="00E91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7A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(заполняется при необходимости)</w:t>
            </w:r>
          </w:p>
        </w:tc>
      </w:tr>
      <w:tr w:rsidR="002E2902" w:rsidTr="00BE06F2">
        <w:tc>
          <w:tcPr>
            <w:tcW w:w="452" w:type="dxa"/>
          </w:tcPr>
          <w:p w:rsidR="002E2902" w:rsidRDefault="002E2902" w:rsidP="00E91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2E2902" w:rsidRDefault="002E2902" w:rsidP="00E91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E2902" w:rsidRDefault="002E2902" w:rsidP="00E91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2E2902" w:rsidRDefault="002E2902" w:rsidP="00E91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902" w:rsidTr="00BE06F2">
        <w:tc>
          <w:tcPr>
            <w:tcW w:w="452" w:type="dxa"/>
          </w:tcPr>
          <w:p w:rsidR="002E2902" w:rsidRDefault="002E2902" w:rsidP="00E91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2E2902" w:rsidRDefault="002E2902" w:rsidP="00E91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E2902" w:rsidRDefault="002E2902" w:rsidP="00E91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2E2902" w:rsidRDefault="002E2902" w:rsidP="00E91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902" w:rsidTr="00BE06F2">
        <w:tc>
          <w:tcPr>
            <w:tcW w:w="452" w:type="dxa"/>
          </w:tcPr>
          <w:p w:rsidR="002E2902" w:rsidRDefault="002E2902" w:rsidP="00E91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</w:tcPr>
          <w:p w:rsidR="002E2902" w:rsidRDefault="002E2902" w:rsidP="00E91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2E2902" w:rsidRDefault="002E2902" w:rsidP="00E91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2E2902" w:rsidRDefault="002E2902" w:rsidP="00E91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2902" w:rsidRDefault="002E2902" w:rsidP="002E29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902" w:rsidRDefault="002E2902" w:rsidP="002E29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акт составлен в 2 экземплярах.</w:t>
      </w:r>
    </w:p>
    <w:p w:rsidR="002E2902" w:rsidRDefault="002E2902" w:rsidP="002E29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2E2902" w:rsidRDefault="002E2902" w:rsidP="002E2902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лица, осуществившего проверку:_______________________________</w:t>
      </w:r>
    </w:p>
    <w:p w:rsidR="006C220E" w:rsidRPr="00907A42" w:rsidRDefault="002E2902" w:rsidP="009F3DE5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  <w:sectPr w:rsidR="006C220E" w:rsidRPr="00907A42" w:rsidSect="00907A42">
          <w:headerReference w:type="default" r:id="rId7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Подпись уполномоченного лица:_______________________________________</w:t>
      </w:r>
      <w:r w:rsidR="00B046C0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10031"/>
        <w:gridCol w:w="5386"/>
      </w:tblGrid>
      <w:tr w:rsidR="006C220E" w:rsidRPr="009779A3" w:rsidTr="006C220E">
        <w:tc>
          <w:tcPr>
            <w:tcW w:w="10031" w:type="dxa"/>
          </w:tcPr>
          <w:p w:rsidR="006C220E" w:rsidRDefault="006C220E" w:rsidP="0024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779A3" w:rsidRPr="009779A3" w:rsidRDefault="006C220E" w:rsidP="0097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2BF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 w:rsidR="002E29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E53D3" w:rsidRPr="005E53D3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6308C0" w:rsidRPr="005E53D3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="006308C0"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="006308C0" w:rsidRPr="006308C0">
              <w:rPr>
                <w:rFonts w:ascii="Times New Roman" w:hAnsi="Times New Roman" w:cs="Times New Roman"/>
                <w:sz w:val="24"/>
                <w:szCs w:val="24"/>
              </w:rPr>
              <w:t>приема, учета, анализа, обработки и хранения в окружной избирательной комиссии агитационных материалов и представляемых одновременно с ними документов при проведении</w:t>
            </w:r>
            <w:r w:rsidR="009779A3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дополнительных </w:t>
            </w:r>
            <w:r w:rsidR="006308C0" w:rsidRPr="006308C0">
              <w:rPr>
                <w:rFonts w:ascii="Times New Roman" w:hAnsi="Times New Roman" w:cs="Times New Roman"/>
                <w:sz w:val="24"/>
                <w:szCs w:val="24"/>
              </w:rPr>
              <w:t xml:space="preserve"> выборов </w:t>
            </w:r>
            <w:r w:rsidR="009779A3" w:rsidRPr="009779A3">
              <w:rPr>
                <w:rFonts w:ascii="Times New Roman" w:hAnsi="Times New Roman" w:cs="Times New Roman"/>
                <w:sz w:val="24"/>
                <w:szCs w:val="24"/>
              </w:rPr>
              <w:t xml:space="preserve">депутата </w:t>
            </w:r>
            <w:r w:rsidR="009779A3" w:rsidRPr="009779A3">
              <w:rPr>
                <w:rFonts w:ascii="Times New Roman" w:hAnsi="Times New Roman" w:cs="Times New Roman"/>
                <w:sz w:val="24"/>
                <w:szCs w:val="24"/>
              </w:rPr>
              <w:br/>
              <w:t>Собрания представителей сельского поселения Ерзовка муниципального района Кинель-Черкасский Самарской области четвертого созыва по одномандатному избирательному округу № 5, депутата Собрания представителей сельского поселения Кротовка муниципального района Кинель-Черкасский Самарской области четвертого созыва по одномандатному избирательному округу № 9</w:t>
            </w:r>
            <w:proofErr w:type="gramEnd"/>
          </w:p>
          <w:p w:rsidR="006C220E" w:rsidRDefault="006C220E" w:rsidP="0097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20E" w:rsidRDefault="006C220E" w:rsidP="006C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20E" w:rsidRDefault="006C220E" w:rsidP="006C220E">
      <w:pPr>
        <w:spacing w:after="0" w:line="240" w:lineRule="auto"/>
        <w:ind w:left="-1134" w:firstLine="18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 учета агитационных материалов</w:t>
      </w:r>
    </w:p>
    <w:p w:rsidR="006C220E" w:rsidRDefault="006C220E" w:rsidP="006C220E">
      <w:pPr>
        <w:spacing w:after="0" w:line="240" w:lineRule="auto"/>
        <w:ind w:left="-1134" w:firstLine="1842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851"/>
        <w:gridCol w:w="851"/>
        <w:gridCol w:w="1842"/>
        <w:gridCol w:w="1134"/>
        <w:gridCol w:w="1134"/>
        <w:gridCol w:w="1134"/>
        <w:gridCol w:w="993"/>
        <w:gridCol w:w="1134"/>
        <w:gridCol w:w="1134"/>
        <w:gridCol w:w="1134"/>
        <w:gridCol w:w="1417"/>
        <w:gridCol w:w="1418"/>
        <w:gridCol w:w="1842"/>
      </w:tblGrid>
      <w:tr w:rsidR="006E61DE" w:rsidRPr="00455023" w:rsidTr="00562C41">
        <w:trPr>
          <w:cantSplit/>
          <w:trHeight w:val="2116"/>
          <w:tblHeader/>
        </w:trPr>
        <w:tc>
          <w:tcPr>
            <w:tcW w:w="851" w:type="dxa"/>
            <w:vMerge w:val="restart"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2E2902">
              <w:rPr>
                <w:rFonts w:ascii="Times New Roman" w:hAnsi="Times New Roman" w:cs="Times New Roman"/>
                <w:b/>
                <w:sz w:val="20"/>
                <w:szCs w:val="20"/>
              </w:rPr>
              <w:t>Входящий №</w:t>
            </w:r>
          </w:p>
        </w:tc>
        <w:tc>
          <w:tcPr>
            <w:tcW w:w="851" w:type="dxa"/>
            <w:vMerge w:val="restart"/>
            <w:textDirection w:val="btL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02">
              <w:rPr>
                <w:rFonts w:ascii="Times New Roman" w:hAnsi="Times New Roman" w:cs="Times New Roman"/>
                <w:b/>
                <w:sz w:val="20"/>
                <w:szCs w:val="20"/>
              </w:rPr>
              <w:t>Внутренний регистрационный номер</w:t>
            </w:r>
          </w:p>
        </w:tc>
        <w:tc>
          <w:tcPr>
            <w:tcW w:w="1842" w:type="dxa"/>
            <w:vMerge w:val="restart"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02">
              <w:rPr>
                <w:rFonts w:ascii="Times New Roman" w:hAnsi="Times New Roman" w:cs="Times New Roman"/>
                <w:b/>
                <w:sz w:val="20"/>
                <w:szCs w:val="20"/>
              </w:rPr>
              <w:t>Ф.И.О члена комиссии с правом решающего голоса, принявшего агитационный материал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0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оплате из избирательного фонда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02">
              <w:rPr>
                <w:rFonts w:ascii="Times New Roman" w:hAnsi="Times New Roman" w:cs="Times New Roman"/>
                <w:b/>
                <w:sz w:val="20"/>
                <w:szCs w:val="20"/>
              </w:rPr>
              <w:t>Вид агитационного материала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Тираж </w:t>
            </w:r>
          </w:p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02">
              <w:rPr>
                <w:rFonts w:ascii="Times New Roman" w:hAnsi="Times New Roman" w:cs="Times New Roman"/>
                <w:b/>
                <w:sz w:val="20"/>
                <w:szCs w:val="20"/>
              </w:rPr>
              <w:t>(кол-во экз.)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02">
              <w:rPr>
                <w:rFonts w:ascii="Times New Roman" w:hAnsi="Times New Roman" w:cs="Times New Roman"/>
                <w:b/>
                <w:sz w:val="20"/>
                <w:szCs w:val="20"/>
              </w:rPr>
              <w:t>Дата выпуска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0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изготовителе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0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заказчике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02">
              <w:rPr>
                <w:rFonts w:ascii="Times New Roman" w:hAnsi="Times New Roman" w:cs="Times New Roman"/>
                <w:b/>
                <w:sz w:val="20"/>
                <w:szCs w:val="20"/>
              </w:rPr>
              <w:t>Согласие лица (лиц) на использование высказываний</w:t>
            </w:r>
          </w:p>
        </w:tc>
        <w:tc>
          <w:tcPr>
            <w:tcW w:w="4677" w:type="dxa"/>
            <w:gridSpan w:val="3"/>
            <w:vAlign w:val="center"/>
          </w:tcPr>
          <w:p w:rsidR="006E61DE" w:rsidRPr="002E2902" w:rsidRDefault="006E61DE" w:rsidP="00562C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02">
              <w:rPr>
                <w:rFonts w:ascii="Times New Roman" w:hAnsi="Times New Roman" w:cs="Times New Roman"/>
                <w:b/>
                <w:sz w:val="20"/>
                <w:szCs w:val="20"/>
              </w:rPr>
              <w:t>Проверка оплаты изготовления агитационных материалов из средств  соответствующего избирательного фонда</w:t>
            </w:r>
          </w:p>
        </w:tc>
      </w:tr>
      <w:tr w:rsidR="006E61DE" w:rsidRPr="00455023" w:rsidTr="00562C41">
        <w:trPr>
          <w:cantSplit/>
          <w:trHeight w:val="715"/>
          <w:tblHeader/>
        </w:trPr>
        <w:tc>
          <w:tcPr>
            <w:tcW w:w="851" w:type="dxa"/>
            <w:vMerge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extDirection w:val="btLr"/>
            <w:vAlign w:val="center"/>
          </w:tcPr>
          <w:p w:rsidR="006E61DE" w:rsidRPr="002E2902" w:rsidRDefault="006E61DE" w:rsidP="001F451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E61DE" w:rsidRPr="002E2902" w:rsidRDefault="006E61DE" w:rsidP="006E61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02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проверки</w:t>
            </w:r>
          </w:p>
        </w:tc>
        <w:tc>
          <w:tcPr>
            <w:tcW w:w="1418" w:type="dxa"/>
            <w:vAlign w:val="center"/>
          </w:tcPr>
          <w:p w:rsidR="006E61DE" w:rsidRPr="002E2902" w:rsidRDefault="006E61DE" w:rsidP="006E61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02">
              <w:rPr>
                <w:rFonts w:ascii="Times New Roman" w:hAnsi="Times New Roman" w:cs="Times New Roman"/>
                <w:b/>
                <w:sz w:val="20"/>
                <w:szCs w:val="20"/>
              </w:rPr>
              <w:t>Время и дата завершения проверки</w:t>
            </w:r>
          </w:p>
        </w:tc>
        <w:tc>
          <w:tcPr>
            <w:tcW w:w="1842" w:type="dxa"/>
            <w:vAlign w:val="center"/>
          </w:tcPr>
          <w:p w:rsidR="006E61DE" w:rsidRPr="002E2902" w:rsidRDefault="006E61DE" w:rsidP="00562C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Подпись </w:t>
            </w:r>
            <w:r w:rsidR="00562C41">
              <w:rPr>
                <w:rFonts w:ascii="Times New Roman" w:hAnsi="Times New Roman" w:cs="Times New Roman"/>
                <w:b/>
                <w:sz w:val="20"/>
                <w:szCs w:val="20"/>
              </w:rPr>
              <w:t>системного администратора КСА ТИК</w:t>
            </w:r>
          </w:p>
        </w:tc>
      </w:tr>
      <w:tr w:rsidR="006548F9" w:rsidRPr="00455023" w:rsidTr="00562C41">
        <w:trPr>
          <w:cantSplit/>
          <w:tblHeader/>
        </w:trPr>
        <w:tc>
          <w:tcPr>
            <w:tcW w:w="851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51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 w:rsidR="006548F9" w:rsidRPr="001F451C" w:rsidRDefault="006548F9" w:rsidP="001F45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51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51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51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51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51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51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51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48F9" w:rsidTr="00562C41">
        <w:trPr>
          <w:cantSplit/>
        </w:trPr>
        <w:tc>
          <w:tcPr>
            <w:tcW w:w="851" w:type="dxa"/>
          </w:tcPr>
          <w:p w:rsidR="006548F9" w:rsidRPr="001F451C" w:rsidRDefault="006548F9" w:rsidP="006C22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48F9" w:rsidTr="00562C41">
        <w:trPr>
          <w:cantSplit/>
        </w:trPr>
        <w:tc>
          <w:tcPr>
            <w:tcW w:w="851" w:type="dxa"/>
          </w:tcPr>
          <w:p w:rsidR="006548F9" w:rsidRPr="001F451C" w:rsidRDefault="006548F9" w:rsidP="006C22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48F9" w:rsidTr="00562C41">
        <w:trPr>
          <w:cantSplit/>
          <w:trHeight w:val="433"/>
        </w:trPr>
        <w:tc>
          <w:tcPr>
            <w:tcW w:w="851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548F9" w:rsidTr="00562C41">
        <w:trPr>
          <w:cantSplit/>
          <w:trHeight w:val="441"/>
        </w:trPr>
        <w:tc>
          <w:tcPr>
            <w:tcW w:w="851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:rsidR="006548F9" w:rsidRPr="001F451C" w:rsidRDefault="006548F9" w:rsidP="002450E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C220E" w:rsidRDefault="006C220E" w:rsidP="005E53D3">
      <w:pPr>
        <w:tabs>
          <w:tab w:val="left" w:pos="80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6C220E" w:rsidSect="006C220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bookmarkStart w:id="3" w:name="_GoBack"/>
      <w:bookmarkEnd w:id="3"/>
    </w:p>
    <w:p w:rsidR="00DD37A0" w:rsidRDefault="00DD37A0" w:rsidP="00BE06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37A0" w:rsidSect="006C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8B8" w:rsidRDefault="00CD48B8" w:rsidP="00907A42">
      <w:pPr>
        <w:spacing w:after="0" w:line="240" w:lineRule="auto"/>
      </w:pPr>
      <w:r>
        <w:separator/>
      </w:r>
    </w:p>
  </w:endnote>
  <w:endnote w:type="continuationSeparator" w:id="1">
    <w:p w:rsidR="00CD48B8" w:rsidRDefault="00CD48B8" w:rsidP="0090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8B8" w:rsidRDefault="00CD48B8" w:rsidP="00907A42">
      <w:pPr>
        <w:spacing w:after="0" w:line="240" w:lineRule="auto"/>
      </w:pPr>
      <w:r>
        <w:separator/>
      </w:r>
    </w:p>
  </w:footnote>
  <w:footnote w:type="continuationSeparator" w:id="1">
    <w:p w:rsidR="00CD48B8" w:rsidRDefault="00CD48B8" w:rsidP="0090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8167563"/>
      <w:docPartObj>
        <w:docPartGallery w:val="Page Numbers (Top of Page)"/>
        <w:docPartUnique/>
      </w:docPartObj>
    </w:sdtPr>
    <w:sdtContent>
      <w:p w:rsidR="00907A42" w:rsidRDefault="00E024F9">
        <w:pPr>
          <w:pStyle w:val="a4"/>
          <w:jc w:val="center"/>
        </w:pPr>
        <w:r>
          <w:fldChar w:fldCharType="begin"/>
        </w:r>
        <w:r w:rsidR="00907A42">
          <w:instrText>PAGE   \* MERGEFORMAT</w:instrText>
        </w:r>
        <w:r>
          <w:fldChar w:fldCharType="separate"/>
        </w:r>
        <w:r w:rsidR="00BD0E9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3234"/>
    <w:rsid w:val="00006238"/>
    <w:rsid w:val="00007321"/>
    <w:rsid w:val="0001053A"/>
    <w:rsid w:val="0003065C"/>
    <w:rsid w:val="00033991"/>
    <w:rsid w:val="000768E9"/>
    <w:rsid w:val="000873D3"/>
    <w:rsid w:val="000B700E"/>
    <w:rsid w:val="000D7290"/>
    <w:rsid w:val="00103234"/>
    <w:rsid w:val="00121DF1"/>
    <w:rsid w:val="00165EE9"/>
    <w:rsid w:val="0017525F"/>
    <w:rsid w:val="00180D48"/>
    <w:rsid w:val="00182BF5"/>
    <w:rsid w:val="001B59FD"/>
    <w:rsid w:val="001D5B64"/>
    <w:rsid w:val="001F451C"/>
    <w:rsid w:val="001F6544"/>
    <w:rsid w:val="002011CE"/>
    <w:rsid w:val="0020215A"/>
    <w:rsid w:val="002045E4"/>
    <w:rsid w:val="00240C0D"/>
    <w:rsid w:val="00264567"/>
    <w:rsid w:val="002B1734"/>
    <w:rsid w:val="002C6E1A"/>
    <w:rsid w:val="002E2902"/>
    <w:rsid w:val="002F408B"/>
    <w:rsid w:val="0031274A"/>
    <w:rsid w:val="00332D24"/>
    <w:rsid w:val="00363453"/>
    <w:rsid w:val="003B4E99"/>
    <w:rsid w:val="00443A40"/>
    <w:rsid w:val="00483004"/>
    <w:rsid w:val="004D38B4"/>
    <w:rsid w:val="004D5568"/>
    <w:rsid w:val="004E5C1C"/>
    <w:rsid w:val="00551F58"/>
    <w:rsid w:val="00562C41"/>
    <w:rsid w:val="005B0274"/>
    <w:rsid w:val="005B7136"/>
    <w:rsid w:val="005D5658"/>
    <w:rsid w:val="005D79F3"/>
    <w:rsid w:val="005D7AED"/>
    <w:rsid w:val="005E53D3"/>
    <w:rsid w:val="006039EF"/>
    <w:rsid w:val="0061676C"/>
    <w:rsid w:val="006308C0"/>
    <w:rsid w:val="006548F9"/>
    <w:rsid w:val="006765FD"/>
    <w:rsid w:val="00681A3F"/>
    <w:rsid w:val="006825B0"/>
    <w:rsid w:val="00683166"/>
    <w:rsid w:val="006C0326"/>
    <w:rsid w:val="006C220E"/>
    <w:rsid w:val="006C4CE9"/>
    <w:rsid w:val="006E61DE"/>
    <w:rsid w:val="00711763"/>
    <w:rsid w:val="00721BBE"/>
    <w:rsid w:val="007328ED"/>
    <w:rsid w:val="007904EA"/>
    <w:rsid w:val="007A12ED"/>
    <w:rsid w:val="007F228E"/>
    <w:rsid w:val="00820C2E"/>
    <w:rsid w:val="008304AE"/>
    <w:rsid w:val="00851E58"/>
    <w:rsid w:val="00863F38"/>
    <w:rsid w:val="008A2DF3"/>
    <w:rsid w:val="008F0AB7"/>
    <w:rsid w:val="008F7AA8"/>
    <w:rsid w:val="00907A42"/>
    <w:rsid w:val="00937F02"/>
    <w:rsid w:val="00975B31"/>
    <w:rsid w:val="009779A3"/>
    <w:rsid w:val="0099138A"/>
    <w:rsid w:val="009928EA"/>
    <w:rsid w:val="009E2F55"/>
    <w:rsid w:val="009E5DB8"/>
    <w:rsid w:val="009F3DE5"/>
    <w:rsid w:val="00A015E0"/>
    <w:rsid w:val="00A0299B"/>
    <w:rsid w:val="00A160DF"/>
    <w:rsid w:val="00A303DD"/>
    <w:rsid w:val="00A8511C"/>
    <w:rsid w:val="00AD2D5A"/>
    <w:rsid w:val="00B046C0"/>
    <w:rsid w:val="00B13DC9"/>
    <w:rsid w:val="00B27DBB"/>
    <w:rsid w:val="00B33AC7"/>
    <w:rsid w:val="00B46B73"/>
    <w:rsid w:val="00B63194"/>
    <w:rsid w:val="00BB0D65"/>
    <w:rsid w:val="00BB6777"/>
    <w:rsid w:val="00BD0E93"/>
    <w:rsid w:val="00BD78CA"/>
    <w:rsid w:val="00BE06F2"/>
    <w:rsid w:val="00C60213"/>
    <w:rsid w:val="00C72BF2"/>
    <w:rsid w:val="00C9017F"/>
    <w:rsid w:val="00CC08D1"/>
    <w:rsid w:val="00CD48B8"/>
    <w:rsid w:val="00CE0E53"/>
    <w:rsid w:val="00CE182F"/>
    <w:rsid w:val="00CF494C"/>
    <w:rsid w:val="00D1013A"/>
    <w:rsid w:val="00D20C9C"/>
    <w:rsid w:val="00D55902"/>
    <w:rsid w:val="00D86332"/>
    <w:rsid w:val="00DB45C8"/>
    <w:rsid w:val="00DB6144"/>
    <w:rsid w:val="00DD37A0"/>
    <w:rsid w:val="00DF714B"/>
    <w:rsid w:val="00E024F9"/>
    <w:rsid w:val="00E11038"/>
    <w:rsid w:val="00E12804"/>
    <w:rsid w:val="00E53642"/>
    <w:rsid w:val="00E81E64"/>
    <w:rsid w:val="00E842C7"/>
    <w:rsid w:val="00EA0014"/>
    <w:rsid w:val="00EF50A2"/>
    <w:rsid w:val="00F050EE"/>
    <w:rsid w:val="00F059D4"/>
    <w:rsid w:val="00F1682C"/>
    <w:rsid w:val="00F4402C"/>
    <w:rsid w:val="00F4549C"/>
    <w:rsid w:val="00FB7631"/>
    <w:rsid w:val="00FC1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B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07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07A42"/>
  </w:style>
  <w:style w:type="paragraph" w:styleId="a6">
    <w:name w:val="footer"/>
    <w:basedOn w:val="a"/>
    <w:link w:val="a7"/>
    <w:uiPriority w:val="99"/>
    <w:unhideWhenUsed/>
    <w:rsid w:val="00907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07A42"/>
  </w:style>
  <w:style w:type="paragraph" w:styleId="a8">
    <w:name w:val="Balloon Text"/>
    <w:basedOn w:val="a"/>
    <w:link w:val="a9"/>
    <w:uiPriority w:val="99"/>
    <w:semiHidden/>
    <w:unhideWhenUsed/>
    <w:rsid w:val="00D10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01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A22E-16C0-4162-98D3-BAF1D3AA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11</cp:lastModifiedBy>
  <cp:revision>9</cp:revision>
  <cp:lastPrinted>2021-07-08T11:32:00Z</cp:lastPrinted>
  <dcterms:created xsi:type="dcterms:W3CDTF">2020-04-22T06:48:00Z</dcterms:created>
  <dcterms:modified xsi:type="dcterms:W3CDTF">2021-07-08T11:32:00Z</dcterms:modified>
</cp:coreProperties>
</file>